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2301D" w14:textId="77777777" w:rsidR="00507388" w:rsidRDefault="00507388" w:rsidP="00545A7F">
      <w:pPr>
        <w:spacing w:line="276" w:lineRule="auto"/>
        <w:rPr>
          <w:rFonts w:ascii="Times New Roman" w:eastAsia="Times New Roman" w:hAnsi="Times New Roman" w:cs="Times New Roman"/>
          <w:b/>
        </w:rPr>
      </w:pPr>
    </w:p>
    <w:p w14:paraId="00000001" w14:textId="70350C9F" w:rsidR="00FE4D25" w:rsidRDefault="002D414F">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STATUTO Associazione _______________ APS</w:t>
      </w:r>
    </w:p>
    <w:p w14:paraId="559196CE" w14:textId="77777777" w:rsidR="00545A7F" w:rsidRDefault="00545A7F">
      <w:pPr>
        <w:spacing w:line="276" w:lineRule="auto"/>
        <w:jc w:val="center"/>
        <w:rPr>
          <w:rFonts w:ascii="Times New Roman" w:eastAsia="Times New Roman" w:hAnsi="Times New Roman" w:cs="Times New Roman"/>
          <w:b/>
        </w:rPr>
      </w:pPr>
    </w:p>
    <w:p w14:paraId="0DF4EA8C" w14:textId="1991346D" w:rsidR="00545A7F" w:rsidRPr="000365AC" w:rsidRDefault="00545A7F" w:rsidP="004D0F84">
      <w:pPr>
        <w:spacing w:line="276" w:lineRule="auto"/>
        <w:jc w:val="both"/>
        <w:rPr>
          <w:rFonts w:ascii="Times New Roman" w:eastAsia="Times New Roman" w:hAnsi="Times New Roman" w:cs="Times New Roman"/>
          <w:bCs/>
          <w:i/>
          <w:iCs/>
        </w:rPr>
      </w:pPr>
      <w:r w:rsidRPr="00545A7F">
        <w:rPr>
          <w:rFonts w:ascii="Times New Roman" w:eastAsia="Times New Roman" w:hAnsi="Times New Roman" w:cs="Times New Roman"/>
          <w:bCs/>
          <w:i/>
          <w:iCs/>
        </w:rPr>
        <w:t xml:space="preserve">[redatto in conformità con il modello </w:t>
      </w:r>
      <w:r w:rsidR="004A508D">
        <w:rPr>
          <w:rFonts w:ascii="Times New Roman" w:eastAsia="Times New Roman" w:hAnsi="Times New Roman" w:cs="Times New Roman"/>
          <w:bCs/>
          <w:i/>
          <w:iCs/>
        </w:rPr>
        <w:t xml:space="preserve">standard </w:t>
      </w:r>
      <w:r w:rsidRPr="00545A7F">
        <w:rPr>
          <w:rFonts w:ascii="Times New Roman" w:eastAsia="Times New Roman" w:hAnsi="Times New Roman" w:cs="Times New Roman"/>
          <w:bCs/>
          <w:i/>
          <w:iCs/>
        </w:rPr>
        <w:t xml:space="preserve">di statuto predisposto </w:t>
      </w:r>
      <w:r w:rsidRPr="000365AC">
        <w:rPr>
          <w:rFonts w:ascii="Times New Roman" w:eastAsia="Times New Roman" w:hAnsi="Times New Roman" w:cs="Times New Roman"/>
          <w:bCs/>
          <w:i/>
          <w:iCs/>
        </w:rPr>
        <w:t xml:space="preserve">dalla Rete associativa </w:t>
      </w:r>
      <w:r w:rsidR="008D691C" w:rsidRPr="000365AC">
        <w:rPr>
          <w:rFonts w:ascii="Times New Roman" w:eastAsia="Times New Roman" w:hAnsi="Times New Roman" w:cs="Times New Roman"/>
          <w:bCs/>
          <w:i/>
          <w:iCs/>
        </w:rPr>
        <w:t>UNIAMO Federazione Italiana Malattie Rare</w:t>
      </w:r>
      <w:r w:rsidRPr="000365AC">
        <w:rPr>
          <w:rFonts w:ascii="Times New Roman" w:eastAsia="Times New Roman" w:hAnsi="Times New Roman" w:cs="Times New Roman"/>
          <w:bCs/>
          <w:i/>
          <w:iCs/>
        </w:rPr>
        <w:t xml:space="preserve"> APS ad uso delle</w:t>
      </w:r>
      <w:r w:rsidR="004D0F84" w:rsidRPr="000365AC">
        <w:rPr>
          <w:rFonts w:ascii="Times New Roman" w:eastAsia="Times New Roman" w:hAnsi="Times New Roman" w:cs="Times New Roman"/>
          <w:bCs/>
          <w:i/>
          <w:iCs/>
        </w:rPr>
        <w:t xml:space="preserve"> </w:t>
      </w:r>
      <w:r w:rsidRPr="000365AC">
        <w:rPr>
          <w:rFonts w:ascii="Times New Roman" w:eastAsia="Times New Roman" w:hAnsi="Times New Roman" w:cs="Times New Roman"/>
          <w:bCs/>
          <w:i/>
          <w:iCs/>
        </w:rPr>
        <w:t xml:space="preserve">associazioni di promozione sociale aderenti e approvato con </w:t>
      </w:r>
      <w:r w:rsidR="004D0F84" w:rsidRPr="000365AC">
        <w:rPr>
          <w:rFonts w:ascii="Times New Roman" w:eastAsia="Times New Roman" w:hAnsi="Times New Roman" w:cs="Times New Roman"/>
          <w:bCs/>
          <w:i/>
          <w:iCs/>
        </w:rPr>
        <w:t>D</w:t>
      </w:r>
      <w:r w:rsidRPr="000365AC">
        <w:rPr>
          <w:rFonts w:ascii="Times New Roman" w:eastAsia="Times New Roman" w:hAnsi="Times New Roman" w:cs="Times New Roman"/>
          <w:bCs/>
          <w:i/>
          <w:iCs/>
        </w:rPr>
        <w:t xml:space="preserve">ecreto </w:t>
      </w:r>
      <w:r w:rsidR="004D0F84" w:rsidRPr="000365AC">
        <w:rPr>
          <w:rFonts w:ascii="Times New Roman" w:eastAsia="Times New Roman" w:hAnsi="Times New Roman" w:cs="Times New Roman"/>
          <w:bCs/>
          <w:i/>
          <w:iCs/>
        </w:rPr>
        <w:t>Direttoriale</w:t>
      </w:r>
      <w:r w:rsidRPr="000365AC">
        <w:rPr>
          <w:rFonts w:ascii="Times New Roman" w:eastAsia="Times New Roman" w:hAnsi="Times New Roman" w:cs="Times New Roman"/>
          <w:bCs/>
          <w:i/>
          <w:iCs/>
        </w:rPr>
        <w:t xml:space="preserve"> n</w:t>
      </w:r>
      <w:r w:rsidR="000365AC" w:rsidRPr="000365AC">
        <w:rPr>
          <w:rFonts w:ascii="Times New Roman" w:eastAsia="Times New Roman" w:hAnsi="Times New Roman" w:cs="Times New Roman"/>
          <w:bCs/>
          <w:i/>
          <w:iCs/>
        </w:rPr>
        <w:t>. 141</w:t>
      </w:r>
      <w:r w:rsidR="009F4DEA">
        <w:rPr>
          <w:rFonts w:ascii="Times New Roman" w:eastAsia="Times New Roman" w:hAnsi="Times New Roman" w:cs="Times New Roman"/>
          <w:bCs/>
          <w:i/>
          <w:iCs/>
        </w:rPr>
        <w:t xml:space="preserve"> </w:t>
      </w:r>
      <w:r w:rsidRPr="000365AC">
        <w:rPr>
          <w:rFonts w:ascii="Times New Roman" w:eastAsia="Times New Roman" w:hAnsi="Times New Roman" w:cs="Times New Roman"/>
          <w:bCs/>
          <w:i/>
          <w:iCs/>
        </w:rPr>
        <w:t xml:space="preserve">del </w:t>
      </w:r>
      <w:r w:rsidR="000365AC" w:rsidRPr="000365AC">
        <w:rPr>
          <w:rFonts w:ascii="Times New Roman" w:eastAsia="Times New Roman" w:hAnsi="Times New Roman" w:cs="Times New Roman"/>
          <w:bCs/>
          <w:i/>
          <w:iCs/>
        </w:rPr>
        <w:t>9</w:t>
      </w:r>
      <w:r w:rsidR="004D0F84" w:rsidRPr="000365AC">
        <w:rPr>
          <w:rFonts w:ascii="Times New Roman" w:eastAsia="Times New Roman" w:hAnsi="Times New Roman" w:cs="Times New Roman"/>
          <w:bCs/>
          <w:i/>
          <w:iCs/>
        </w:rPr>
        <w:t xml:space="preserve"> luglio 2025</w:t>
      </w:r>
      <w:r w:rsidRPr="000365AC">
        <w:rPr>
          <w:rFonts w:ascii="Times New Roman" w:eastAsia="Times New Roman" w:hAnsi="Times New Roman" w:cs="Times New Roman"/>
          <w:bCs/>
          <w:i/>
          <w:iCs/>
        </w:rPr>
        <w:t>]</w:t>
      </w:r>
    </w:p>
    <w:p w14:paraId="528B012A" w14:textId="77777777" w:rsidR="00545A7F" w:rsidRPr="000365AC" w:rsidRDefault="00545A7F">
      <w:pPr>
        <w:spacing w:line="276" w:lineRule="auto"/>
        <w:jc w:val="center"/>
        <w:rPr>
          <w:rFonts w:ascii="Times New Roman" w:eastAsia="Times New Roman" w:hAnsi="Times New Roman" w:cs="Times New Roman"/>
          <w:b/>
        </w:rPr>
      </w:pPr>
    </w:p>
    <w:tbl>
      <w:tblPr>
        <w:tblStyle w:val="Grigliatabella"/>
        <w:tblW w:w="14454" w:type="dxa"/>
        <w:tblLook w:val="04A0" w:firstRow="1" w:lastRow="0" w:firstColumn="1" w:lastColumn="0" w:noHBand="0" w:noVBand="1"/>
      </w:tblPr>
      <w:tblGrid>
        <w:gridCol w:w="14454"/>
      </w:tblGrid>
      <w:tr w:rsidR="00507388" w14:paraId="6D388E79" w14:textId="77777777" w:rsidTr="00507388">
        <w:tc>
          <w:tcPr>
            <w:tcW w:w="14454" w:type="dxa"/>
          </w:tcPr>
          <w:p w14:paraId="40956FFD" w14:textId="77777777" w:rsidR="00507388" w:rsidRPr="000365AC" w:rsidRDefault="00507388" w:rsidP="00A34574">
            <w:pPr>
              <w:spacing w:line="276" w:lineRule="auto"/>
              <w:jc w:val="center"/>
              <w:rPr>
                <w:rFonts w:ascii="Times New Roman" w:eastAsia="Times New Roman" w:hAnsi="Times New Roman" w:cs="Times New Roman"/>
              </w:rPr>
            </w:pPr>
            <w:r w:rsidRPr="000365AC">
              <w:rPr>
                <w:rFonts w:ascii="Times New Roman" w:eastAsia="Times New Roman" w:hAnsi="Times New Roman" w:cs="Times New Roman"/>
                <w:b/>
              </w:rPr>
              <w:t xml:space="preserve">ART. 1 </w:t>
            </w:r>
            <w:r w:rsidRPr="000365AC">
              <w:rPr>
                <w:rFonts w:ascii="Times New Roman" w:eastAsia="Times New Roman" w:hAnsi="Times New Roman" w:cs="Times New Roman"/>
                <w:b/>
              </w:rPr>
              <w:br/>
              <w:t>Denominazione, sede e durata</w:t>
            </w:r>
          </w:p>
          <w:p w14:paraId="3FF600B8" w14:textId="77777777" w:rsidR="00507388" w:rsidRPr="000365AC" w:rsidRDefault="00507388" w:rsidP="00A3457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0365AC">
              <w:rPr>
                <w:rFonts w:ascii="Times New Roman" w:eastAsia="Times New Roman" w:hAnsi="Times New Roman" w:cs="Times New Roman"/>
                <w:color w:val="000000"/>
              </w:rPr>
              <w:t xml:space="preserve">È costituita, ai sensi del Codice civile e del Decreto Legislativo 3 luglio 2017, n. 117, e successive modifiche e integrazioni, l’associazione denominata </w:t>
            </w:r>
            <w:r w:rsidRPr="000365AC">
              <w:rPr>
                <w:rFonts w:ascii="Times New Roman" w:eastAsia="Times New Roman" w:hAnsi="Times New Roman" w:cs="Times New Roman"/>
                <w:b/>
                <w:color w:val="000000"/>
              </w:rPr>
              <w:t>“Associazione _______________ APS</w:t>
            </w:r>
            <w:r w:rsidRPr="000365AC">
              <w:rPr>
                <w:rFonts w:ascii="Times New Roman" w:eastAsia="Times New Roman" w:hAnsi="Times New Roman" w:cs="Times New Roman"/>
                <w:color w:val="000000"/>
              </w:rPr>
              <w:t>”, di seguito “associazione”.</w:t>
            </w:r>
            <w:r w:rsidRPr="000365AC">
              <w:rPr>
                <w:rFonts w:ascii="Aptos" w:eastAsia="Aptos" w:hAnsi="Aptos" w:cs="Aptos"/>
                <w:color w:val="000000"/>
              </w:rPr>
              <w:t xml:space="preserve"> </w:t>
            </w:r>
            <w:r w:rsidRPr="000365AC">
              <w:rPr>
                <w:rFonts w:ascii="Times New Roman" w:eastAsia="Times New Roman" w:hAnsi="Times New Roman" w:cs="Times New Roman"/>
                <w:color w:val="000000"/>
              </w:rPr>
              <w:t>A decorrere dall’avvenuta iscrizione dell’Associazione nell’apposita sezione del Registro unico nazionale del Terzo settore, l’Associazione potrà spendere e utilizzare la denominazione di Associazione di Promozione sociale o l’acronimo APS nei rapporti con i terzi, negli atti, nella corrispondenza e nelle comunicazioni con il pubblico.</w:t>
            </w:r>
          </w:p>
          <w:p w14:paraId="5B867B71" w14:textId="77777777" w:rsidR="00507388" w:rsidRPr="000365AC" w:rsidRDefault="00507388" w:rsidP="00A3457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0365AC">
              <w:rPr>
                <w:rFonts w:ascii="Times New Roman" w:eastAsia="Times New Roman" w:hAnsi="Times New Roman" w:cs="Times New Roman"/>
                <w:color w:val="000000"/>
              </w:rPr>
              <w:t xml:space="preserve">L’Associazione ha sede legale nel Comune di ___________. Il trasferimento dell’indirizzo della sede nel medesimo comune può essere stabilito con delibera dell’assemblea e non comporta modifica statutaria, salvo l’obbligo di comunicazione agli uffici competenti. </w:t>
            </w:r>
          </w:p>
          <w:p w14:paraId="12F10B03" w14:textId="229C9CBB" w:rsidR="00507388" w:rsidRPr="000365AC" w:rsidRDefault="00507388" w:rsidP="00A34574">
            <w:pPr>
              <w:numPr>
                <w:ilvl w:val="0"/>
                <w:numId w:val="6"/>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0365AC">
              <w:rPr>
                <w:rFonts w:ascii="Times New Roman" w:eastAsia="Times New Roman" w:hAnsi="Times New Roman" w:cs="Times New Roman"/>
                <w:color w:val="000000"/>
              </w:rPr>
              <w:t>L’Associazione ha durata illimitata.</w:t>
            </w:r>
          </w:p>
        </w:tc>
      </w:tr>
      <w:tr w:rsidR="00507388" w14:paraId="34B11083" w14:textId="77777777" w:rsidTr="00507388">
        <w:tc>
          <w:tcPr>
            <w:tcW w:w="14454" w:type="dxa"/>
          </w:tcPr>
          <w:p w14:paraId="5FB0FDB9"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ART. 2 </w:t>
            </w:r>
            <w:r>
              <w:rPr>
                <w:rFonts w:ascii="Times New Roman" w:eastAsia="Times New Roman" w:hAnsi="Times New Roman" w:cs="Times New Roman"/>
                <w:b/>
              </w:rPr>
              <w:br/>
              <w:t>Finalità e attività</w:t>
            </w:r>
          </w:p>
          <w:p w14:paraId="24027D2C" w14:textId="0AC32678" w:rsidR="00507388" w:rsidRDefault="00507388" w:rsidP="00A34574">
            <w:pPr>
              <w:widowControl w:val="0"/>
              <w:numPr>
                <w:ilvl w:val="0"/>
                <w:numId w:val="7"/>
              </w:numPr>
              <w:pBdr>
                <w:top w:val="nil"/>
                <w:left w:val="nil"/>
                <w:bottom w:val="nil"/>
                <w:right w:val="nil"/>
                <w:between w:val="nil"/>
              </w:pBdr>
              <w:tabs>
                <w:tab w:val="left" w:pos="284"/>
                <w:tab w:val="left" w:pos="567"/>
                <w:tab w:val="left" w:pos="851"/>
                <w:tab w:val="left" w:pos="1134"/>
              </w:tabs>
              <w:spacing w:line="276" w:lineRule="auto"/>
              <w:jc w:val="both"/>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color w:val="000000"/>
              </w:rPr>
              <w:t>L’Associazione non ha scopo di lucro e persegue</w:t>
            </w:r>
            <w:r>
              <w:rPr>
                <w:color w:val="000000"/>
              </w:rPr>
              <w:t xml:space="preserve"> </w:t>
            </w:r>
            <w:r>
              <w:rPr>
                <w:rFonts w:ascii="Times New Roman" w:eastAsia="Times New Roman" w:hAnsi="Times New Roman" w:cs="Times New Roman"/>
                <w:color w:val="000000"/>
              </w:rPr>
              <w:t xml:space="preserve">le seguenti finalità civiche, solidaristiche e di utilità </w:t>
            </w:r>
            <w:r w:rsidRPr="00EC23CB">
              <w:rPr>
                <w:rFonts w:ascii="Times New Roman" w:eastAsia="Times New Roman" w:hAnsi="Times New Roman" w:cs="Times New Roman"/>
                <w:color w:val="000000"/>
              </w:rPr>
              <w:t>sociale</w:t>
            </w:r>
            <w:r w:rsidRPr="002105A4">
              <w:rPr>
                <w:rFonts w:ascii="Times New Roman" w:eastAsia="Times New Roman" w:hAnsi="Times New Roman" w:cs="Times New Roman"/>
              </w:rPr>
              <w:t>:</w:t>
            </w:r>
            <w:r>
              <w:rPr>
                <w:rFonts w:ascii="Times New Roman" w:eastAsia="Times New Roman" w:hAnsi="Times New Roman" w:cs="Times New Roman"/>
                <w:color w:val="000000"/>
              </w:rPr>
              <w:t xml:space="preserve"> sensibilizzare l’opinione pubblica e le istituzioni nazionali, europee e internazionali, favorire iniziative a favore dei malati rari, delle loro famiglie e di chi le assiste e sviluppare attività volte al sostegno della ricerca scientifica per la cura delle malattie rare.</w:t>
            </w:r>
          </w:p>
          <w:p w14:paraId="0E88C818" w14:textId="5AC68BB5" w:rsidR="00507388" w:rsidRPr="002105A4" w:rsidRDefault="00507388" w:rsidP="002105A4">
            <w:pPr>
              <w:widowControl w:val="0"/>
              <w:numPr>
                <w:ilvl w:val="0"/>
                <w:numId w:val="7"/>
              </w:numPr>
              <w:pBdr>
                <w:top w:val="nil"/>
                <w:left w:val="nil"/>
                <w:bottom w:val="nil"/>
                <w:right w:val="nil"/>
                <w:between w:val="nil"/>
              </w:pBdr>
              <w:tabs>
                <w:tab w:val="left" w:pos="284"/>
                <w:tab w:val="left" w:pos="567"/>
                <w:tab w:val="left" w:pos="851"/>
                <w:tab w:val="left" w:pos="1134"/>
              </w:tabs>
              <w:spacing w:line="276" w:lineRule="auto"/>
              <w:jc w:val="both"/>
              <w:rPr>
                <w:rFonts w:ascii="Times New Roman" w:eastAsia="Times New Roman" w:hAnsi="Times New Roman" w:cs="Times New Roman"/>
                <w:color w:val="000000"/>
              </w:rPr>
            </w:pPr>
            <w:bookmarkStart w:id="1" w:name="_heading=h.30j0zll" w:colFirst="0" w:colLast="0"/>
            <w:bookmarkEnd w:id="1"/>
            <w:r w:rsidRPr="00EC23CB">
              <w:rPr>
                <w:rFonts w:ascii="Times New Roman" w:eastAsia="Times New Roman" w:hAnsi="Times New Roman" w:cs="Times New Roman"/>
                <w:color w:val="000000"/>
              </w:rPr>
              <w:t xml:space="preserve">L’Associazione persegue le </w:t>
            </w:r>
            <w:r w:rsidRPr="002105A4">
              <w:rPr>
                <w:rFonts w:ascii="Times New Roman" w:eastAsia="Times New Roman" w:hAnsi="Times New Roman" w:cs="Times New Roman"/>
                <w:color w:val="000000" w:themeColor="text1"/>
              </w:rPr>
              <w:t>proprie finalità mediante lo svolgimento in via esclusiva o principale, in favo</w:t>
            </w:r>
            <w:r w:rsidRPr="00EC23CB">
              <w:rPr>
                <w:rFonts w:ascii="Times New Roman" w:eastAsia="Times New Roman" w:hAnsi="Times New Roman" w:cs="Times New Roman"/>
                <w:color w:val="000000"/>
              </w:rPr>
              <w:t>re dei propri associati, di loro familiari o di terzi,</w:t>
            </w:r>
            <w:r>
              <w:rPr>
                <w:rFonts w:ascii="Times New Roman" w:eastAsia="Times New Roman" w:hAnsi="Times New Roman" w:cs="Times New Roman"/>
                <w:color w:val="000000"/>
              </w:rPr>
              <w:t xml:space="preserve"> </w:t>
            </w:r>
            <w:r w:rsidRPr="002105A4">
              <w:rPr>
                <w:rFonts w:ascii="Times New Roman" w:eastAsia="Times New Roman" w:hAnsi="Times New Roman" w:cs="Times New Roman"/>
                <w:color w:val="000000"/>
              </w:rPr>
              <w:t>delle seguenti attività di interesse generale di cui all’art. 5, comma 1 del decreto legislativo 3 luglio 2017, n. 117:</w:t>
            </w:r>
          </w:p>
          <w:p w14:paraId="307102A8" w14:textId="77777777" w:rsidR="00507388" w:rsidRDefault="00507388" w:rsidP="00A34574">
            <w:pPr>
              <w:widowControl w:val="0"/>
              <w:numPr>
                <w:ilvl w:val="0"/>
                <w:numId w:val="10"/>
              </w:numPr>
              <w:pBdr>
                <w:top w:val="nil"/>
                <w:left w:val="nil"/>
                <w:bottom w:val="nil"/>
                <w:right w:val="nil"/>
                <w:between w:val="nil"/>
              </w:pBdr>
              <w:tabs>
                <w:tab w:val="left" w:pos="284"/>
                <w:tab w:val="left" w:pos="567"/>
                <w:tab w:val="left" w:pos="851"/>
                <w:tab w:val="left" w:pos="1134"/>
              </w:tabs>
              <w:spacing w:line="276" w:lineRule="auto"/>
              <w:jc w:val="both"/>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interventi e servizi sociali ai sensi dell’articolo 1, commi 1 e 2, della legge 8 novembre 2000, n. 328, e successive modificazioni, e interventi, servizi e prestazioni di cui alla legge 5 febbraio 1992, n. 104, e alla legge 22 giugno 2016, n. 112, e successive modificazioni, di cui all’art. 5, comma 1, lett. a) del D.lgs. 117/2017;</w:t>
            </w:r>
          </w:p>
          <w:p w14:paraId="7A7FBADF" w14:textId="77777777" w:rsidR="00507388" w:rsidRDefault="00507388" w:rsidP="00A34574">
            <w:pPr>
              <w:widowControl w:val="0"/>
              <w:numPr>
                <w:ilvl w:val="0"/>
                <w:numId w:val="10"/>
              </w:numPr>
              <w:pBdr>
                <w:top w:val="nil"/>
                <w:left w:val="nil"/>
                <w:bottom w:val="nil"/>
                <w:right w:val="nil"/>
                <w:between w:val="nil"/>
              </w:pBdr>
              <w:tabs>
                <w:tab w:val="left" w:pos="284"/>
                <w:tab w:val="left" w:pos="567"/>
                <w:tab w:val="left" w:pos="851"/>
                <w:tab w:val="left" w:pos="1134"/>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educazione, istruzione e formazione professionale, ai sensi della legge 28 marzo 2003, n. 53, e successive modificazioni, nonché le attività culturali di interesse sociale con finalità educativa, di cui all’art. 5, comma 1, lett. d) del D.lgs. 117/2017;</w:t>
            </w:r>
          </w:p>
          <w:p w14:paraId="11310708" w14:textId="77777777" w:rsidR="00507388" w:rsidRDefault="00507388" w:rsidP="00A34574">
            <w:pPr>
              <w:widowControl w:val="0"/>
              <w:numPr>
                <w:ilvl w:val="0"/>
                <w:numId w:val="10"/>
              </w:numPr>
              <w:pBdr>
                <w:top w:val="nil"/>
                <w:left w:val="nil"/>
                <w:bottom w:val="nil"/>
                <w:right w:val="nil"/>
                <w:between w:val="nil"/>
              </w:pBdr>
              <w:tabs>
                <w:tab w:val="left" w:pos="284"/>
                <w:tab w:val="left" w:pos="567"/>
                <w:tab w:val="left" w:pos="851"/>
                <w:tab w:val="left" w:pos="1134"/>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organizzazione e gestione di attività culturali, artistiche o ricreative di interesse sociale, incluse attività, anche editoriali, di promozione e diffusione della cultura e della pratica del volontariato e delle attività di interesse generale, di </w:t>
            </w:r>
            <w:r>
              <w:rPr>
                <w:rFonts w:ascii="Times New Roman" w:eastAsia="Times New Roman" w:hAnsi="Times New Roman" w:cs="Times New Roman"/>
              </w:rPr>
              <w:t>cui all'art.</w:t>
            </w:r>
            <w:r>
              <w:rPr>
                <w:rFonts w:ascii="Times New Roman" w:eastAsia="Times New Roman" w:hAnsi="Times New Roman" w:cs="Times New Roman"/>
                <w:color w:val="000000"/>
              </w:rPr>
              <w:t xml:space="preserve"> 5, comma 1, lett. i) del D.lgs. 117/2017.</w:t>
            </w:r>
          </w:p>
          <w:p w14:paraId="20E787DD" w14:textId="77777777" w:rsidR="00507388" w:rsidRDefault="00507388" w:rsidP="00A34574">
            <w:pPr>
              <w:widowControl w:val="0"/>
              <w:numPr>
                <w:ilvl w:val="0"/>
                <w:numId w:val="10"/>
              </w:numPr>
              <w:tabs>
                <w:tab w:val="left" w:pos="284"/>
                <w:tab w:val="left" w:pos="567"/>
                <w:tab w:val="left" w:pos="851"/>
                <w:tab w:val="left" w:pos="1134"/>
              </w:tabs>
              <w:spacing w:line="276" w:lineRule="auto"/>
              <w:jc w:val="both"/>
              <w:rPr>
                <w:rFonts w:ascii="Times New Roman" w:eastAsia="Times New Roman" w:hAnsi="Times New Roman" w:cs="Times New Roman"/>
              </w:rPr>
            </w:pPr>
            <w:r>
              <w:rPr>
                <w:rFonts w:ascii="Times New Roman" w:eastAsia="Times New Roman" w:hAnsi="Times New Roman" w:cs="Times New Roman"/>
              </w:rPr>
              <w:t>ricerca scientifica di particolare interesse sociale di cui all’art. 5, comma 1, lett. h) del D.lgs. 117/2017;</w:t>
            </w:r>
          </w:p>
          <w:p w14:paraId="6D53E779" w14:textId="77777777" w:rsidR="00507388" w:rsidRDefault="00507388" w:rsidP="00A34574">
            <w:pPr>
              <w:widowControl w:val="0"/>
              <w:numPr>
                <w:ilvl w:val="0"/>
                <w:numId w:val="7"/>
              </w:numPr>
              <w:pBdr>
                <w:top w:val="nil"/>
                <w:left w:val="nil"/>
                <w:bottom w:val="nil"/>
                <w:right w:val="nil"/>
                <w:between w:val="nil"/>
              </w:pBdr>
              <w:tabs>
                <w:tab w:val="left" w:pos="284"/>
                <w:tab w:val="left" w:pos="567"/>
                <w:tab w:val="left" w:pos="851"/>
                <w:tab w:val="left" w:pos="1134"/>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L’Associazione può esercitare attività diverse, ai sensi dell’art. 6 del decreto </w:t>
            </w:r>
            <w:r w:rsidRPr="00790581">
              <w:rPr>
                <w:rFonts w:ascii="Times New Roman" w:eastAsia="Times New Roman" w:hAnsi="Times New Roman" w:cs="Times New Roman"/>
                <w:color w:val="000000"/>
              </w:rPr>
              <w:t>legislativo 3 luglio 2017, n. 117, purché siano secondarie e strumentali rispetto a quelle di interesse generale, secondo i criteri e i limiti previsti dal medesimo articolo e dalle relative disposizioni attuative. A tal fine, è demandata al Consiglio Direttivo la concreta individuazione delle attività diverse da quelle di interesse generale esercitabili</w:t>
            </w:r>
            <w:r>
              <w:rPr>
                <w:rFonts w:ascii="Times New Roman" w:eastAsia="Times New Roman" w:hAnsi="Times New Roman" w:cs="Times New Roman"/>
                <w:color w:val="000000"/>
              </w:rPr>
              <w:t>, nel rispetto dei citati limiti e criteri.</w:t>
            </w:r>
          </w:p>
          <w:p w14:paraId="2DBEAA26" w14:textId="691D9081" w:rsidR="00507388" w:rsidRPr="00A34574" w:rsidRDefault="00507388" w:rsidP="00A34574">
            <w:pPr>
              <w:widowControl w:val="0"/>
              <w:numPr>
                <w:ilvl w:val="0"/>
                <w:numId w:val="7"/>
              </w:numPr>
              <w:pBdr>
                <w:top w:val="nil"/>
                <w:left w:val="nil"/>
                <w:bottom w:val="nil"/>
                <w:right w:val="nil"/>
                <w:between w:val="nil"/>
              </w:pBdr>
              <w:tabs>
                <w:tab w:val="left" w:pos="284"/>
                <w:tab w:val="left" w:pos="567"/>
                <w:tab w:val="left" w:pos="851"/>
                <w:tab w:val="left" w:pos="1134"/>
              </w:tabs>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L’Associazione può esercitare anche attività di raccolta fondi, a norma dell’art. 7 del decreto legislativo 3 luglio 2017, n. 117,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tc>
      </w:tr>
      <w:tr w:rsidR="00507388" w14:paraId="7855AF74" w14:textId="77777777" w:rsidTr="00507388">
        <w:tc>
          <w:tcPr>
            <w:tcW w:w="14454" w:type="dxa"/>
          </w:tcPr>
          <w:p w14:paraId="2A4AF5BD" w14:textId="77777777" w:rsidR="00507388" w:rsidRDefault="00507388" w:rsidP="00A34574">
            <w:pPr>
              <w:widowControl w:val="0"/>
              <w:pBdr>
                <w:top w:val="nil"/>
                <w:left w:val="nil"/>
                <w:bottom w:val="nil"/>
                <w:right w:val="nil"/>
                <w:between w:val="nil"/>
              </w:pBdr>
              <w:tabs>
                <w:tab w:val="left" w:pos="284"/>
                <w:tab w:val="left" w:pos="567"/>
                <w:tab w:val="left" w:pos="851"/>
                <w:tab w:val="left" w:pos="1134"/>
              </w:tabs>
              <w:ind w:left="54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ART. 3 </w:t>
            </w:r>
          </w:p>
          <w:p w14:paraId="18C21201" w14:textId="77777777" w:rsidR="00507388" w:rsidRDefault="00507388" w:rsidP="00A34574">
            <w:pPr>
              <w:widowControl w:val="0"/>
              <w:pBdr>
                <w:top w:val="nil"/>
                <w:left w:val="nil"/>
                <w:bottom w:val="nil"/>
                <w:right w:val="nil"/>
                <w:between w:val="nil"/>
              </w:pBdr>
              <w:tabs>
                <w:tab w:val="left" w:pos="284"/>
                <w:tab w:val="left" w:pos="567"/>
                <w:tab w:val="left" w:pos="851"/>
                <w:tab w:val="left" w:pos="1134"/>
              </w:tabs>
              <w:ind w:left="54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Volontario e attività di volontariato</w:t>
            </w:r>
          </w:p>
          <w:p w14:paraId="683968A2" w14:textId="77777777" w:rsidR="00507388" w:rsidRDefault="00507388" w:rsidP="00A34574">
            <w:pPr>
              <w:widowControl w:val="0"/>
              <w:pBdr>
                <w:top w:val="nil"/>
                <w:left w:val="nil"/>
                <w:bottom w:val="nil"/>
                <w:right w:val="nil"/>
                <w:between w:val="nil"/>
              </w:pBdr>
              <w:tabs>
                <w:tab w:val="left" w:pos="284"/>
                <w:tab w:val="left" w:pos="567"/>
                <w:tab w:val="left" w:pos="851"/>
                <w:tab w:val="left" w:pos="1134"/>
              </w:tabs>
              <w:ind w:left="540"/>
              <w:jc w:val="center"/>
              <w:rPr>
                <w:rFonts w:ascii="Times New Roman" w:eastAsia="Times New Roman" w:hAnsi="Times New Roman" w:cs="Times New Roman"/>
                <w:b/>
                <w:color w:val="000000"/>
              </w:rPr>
            </w:pPr>
          </w:p>
          <w:p w14:paraId="7D6FF87F" w14:textId="77777777" w:rsidR="00507388" w:rsidRPr="00790581" w:rsidRDefault="00507388" w:rsidP="00A34574">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Per lo svolgimento delle attività di cui all’art. 2 del presente Statuto, l’Associazione si avvale prevalentemente dell’attività di volontariato dei propri </w:t>
            </w:r>
            <w:r w:rsidRPr="00790581">
              <w:rPr>
                <w:rFonts w:ascii="Times New Roman" w:eastAsia="Times New Roman" w:hAnsi="Times New Roman" w:cs="Times New Roman"/>
                <w:color w:val="000000"/>
              </w:rPr>
              <w:t>associati o delle persone aderenti agli enti associati.</w:t>
            </w:r>
          </w:p>
          <w:p w14:paraId="4B9D24AF" w14:textId="77777777" w:rsidR="00507388" w:rsidRDefault="00507388" w:rsidP="00A34574">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rPr>
            </w:pPr>
            <w:bookmarkStart w:id="3" w:name="_heading=h.2et92p0" w:colFirst="0" w:colLast="0"/>
            <w:bookmarkEnd w:id="3"/>
            <w:r>
              <w:rPr>
                <w:rFonts w:ascii="Times New Roman" w:eastAsia="Times New Roman" w:hAnsi="Times New Roman" w:cs="Times New Roman"/>
                <w:color w:val="000000"/>
              </w:rPr>
              <w:t>Il volontario, per sua libera scelta, svolge la propria attività in favore della comunità e del bene comune in modo personale, spontaneo e gratuito, senza fini di lucro, neanche indiretti ed esclusivamente per fini di solidarietà.</w:t>
            </w:r>
          </w:p>
          <w:p w14:paraId="669533D9" w14:textId="77777777" w:rsidR="00507388" w:rsidRDefault="00507388" w:rsidP="00A34574">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qualità di volontario è incompatibile con qualsiasi forma di rapporto di lavoro subordinato o autonomo e con ogni altro rapporto di lavoro retribuito con l’Associazione di cui il volontario è socio o associato o tramite il quale svolge la propria attività volontaria.</w:t>
            </w:r>
          </w:p>
          <w:p w14:paraId="04F309B7" w14:textId="77777777" w:rsidR="00507388" w:rsidRDefault="00507388" w:rsidP="00A34574">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L’attività del volontario non può essere retribuita in alcun modo, nemmeno dal beneficiario. Ai volontari possono essere rimborsate soltanto le spese effettivamente sostenute e documentate per l’attività prestata, entro i limiti massimi e alle condizioni preventivamente stabilite dal Consiglio Direttivo dell’Associazione. Sono vietati i rimborsi spesa di tipo forfetario.</w:t>
            </w:r>
          </w:p>
          <w:p w14:paraId="7AC86AF2" w14:textId="77777777" w:rsidR="00507388" w:rsidRDefault="00507388" w:rsidP="00A34574">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Ai sensi dell’art. 17 comma 4 del CTS le spese sostenute dal volontario possono essere rimborsate anche a fronte di una autocertificazione resa ai sensi dell’art. 46 del D.P.R. n. 445/2000, previa delibera del Consiglio Direttivo che stabilisca le tipologie di spese e attività di volontariato per le quali è ammessa questa modalità semplificata di rimborso.</w:t>
            </w:r>
          </w:p>
          <w:p w14:paraId="75BBD254" w14:textId="77777777" w:rsidR="00507388" w:rsidRDefault="00507388" w:rsidP="00A34574">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 volontari che prestano attività di volontariato sono assicurati per malattie, infortunio, e per la responsabilità civile verso i terzi ai sensi dell’art. 18 del D. Lgs. 117/2017.</w:t>
            </w:r>
          </w:p>
          <w:p w14:paraId="07D3467D" w14:textId="131EC943" w:rsidR="00507388" w:rsidRPr="00A34574" w:rsidRDefault="00507388" w:rsidP="00A34574">
            <w:pPr>
              <w:numPr>
                <w:ilvl w:val="0"/>
                <w:numId w:val="1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L’Associazione iscrive in un apposito registro, appositamente vidimato, i volontari che svolgono la loro attività in modo non occasionale.</w:t>
            </w:r>
          </w:p>
        </w:tc>
      </w:tr>
      <w:tr w:rsidR="00507388" w14:paraId="4FCA11C2" w14:textId="77777777" w:rsidTr="00507388">
        <w:tc>
          <w:tcPr>
            <w:tcW w:w="14454" w:type="dxa"/>
          </w:tcPr>
          <w:p w14:paraId="44D01E74"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ART. 4</w:t>
            </w:r>
          </w:p>
          <w:p w14:paraId="7F2D16BD"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Lavoratori</w:t>
            </w:r>
          </w:p>
          <w:p w14:paraId="0A38F75F" w14:textId="7A7CAA38" w:rsidR="00507388" w:rsidRPr="00A34574" w:rsidRDefault="00507388" w:rsidP="00A34574">
            <w:pPr>
              <w:numPr>
                <w:ilvl w:val="0"/>
                <w:numId w:val="9"/>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L’Associazione può assumere lavoratori dipendenti o avvalersi di lavoratori autonomi o di altra natura, anche dei propri associati, purché non volontari, solo quando ciò sia necessario ai fini dello svolgimento delle attività di interesse generale e al perseguimento delle finalità statutarie. In ogni caso, il numero dei lavoratori impiegati nell’attività non può essere </w:t>
            </w:r>
            <w:r w:rsidRPr="002105A4">
              <w:rPr>
                <w:rFonts w:ascii="Times New Roman" w:eastAsia="Times New Roman" w:hAnsi="Times New Roman" w:cs="Times New Roman"/>
                <w:color w:val="000000"/>
              </w:rPr>
              <w:t xml:space="preserve">superiore ai limiti previsti </w:t>
            </w:r>
            <w:r w:rsidRPr="002105A4">
              <w:rPr>
                <w:rFonts w:ascii="Times New Roman" w:eastAsia="Times New Roman" w:hAnsi="Times New Roman" w:cs="Times New Roman"/>
              </w:rPr>
              <w:t xml:space="preserve">dall’art. 36 del </w:t>
            </w:r>
            <w:proofErr w:type="spellStart"/>
            <w:r w:rsidRPr="002105A4">
              <w:rPr>
                <w:rFonts w:ascii="Times New Roman" w:eastAsia="Times New Roman" w:hAnsi="Times New Roman" w:cs="Times New Roman"/>
              </w:rPr>
              <w:t>D.Lgs.</w:t>
            </w:r>
            <w:proofErr w:type="spellEnd"/>
            <w:r w:rsidRPr="002105A4">
              <w:rPr>
                <w:rFonts w:ascii="Times New Roman" w:eastAsia="Times New Roman" w:hAnsi="Times New Roman" w:cs="Times New Roman"/>
              </w:rPr>
              <w:t xml:space="preserve"> 117/2017. </w:t>
            </w:r>
          </w:p>
        </w:tc>
      </w:tr>
      <w:tr w:rsidR="00507388" w14:paraId="721E74AF" w14:textId="77777777" w:rsidTr="00507388">
        <w:tc>
          <w:tcPr>
            <w:tcW w:w="14454" w:type="dxa"/>
          </w:tcPr>
          <w:p w14:paraId="036EC7BE" w14:textId="77777777" w:rsidR="00507388" w:rsidRDefault="00507388" w:rsidP="00A34574">
            <w:pPr>
              <w:spacing w:line="276" w:lineRule="auto"/>
              <w:jc w:val="center"/>
              <w:rPr>
                <w:rFonts w:ascii="Times New Roman" w:eastAsia="Times New Roman" w:hAnsi="Times New Roman" w:cs="Times New Roman"/>
              </w:rPr>
            </w:pPr>
            <w:r>
              <w:rPr>
                <w:rFonts w:ascii="Times New Roman" w:eastAsia="Times New Roman" w:hAnsi="Times New Roman" w:cs="Times New Roman"/>
                <w:b/>
              </w:rPr>
              <w:t>ART. 5</w:t>
            </w:r>
            <w:r>
              <w:rPr>
                <w:rFonts w:ascii="Times New Roman" w:eastAsia="Times New Roman" w:hAnsi="Times New Roman" w:cs="Times New Roman"/>
                <w:b/>
              </w:rPr>
              <w:br/>
              <w:t>Ammissione degli associati</w:t>
            </w:r>
          </w:p>
          <w:p w14:paraId="4BF17793" w14:textId="51FF3344" w:rsidR="00507388" w:rsidRPr="002105A4" w:rsidRDefault="00507388" w:rsidP="00A34574">
            <w:pPr>
              <w:numPr>
                <w:ilvl w:val="0"/>
                <w:numId w:val="8"/>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Sono associati dell’Associazione le persone fisiche, le associazioni di promozione sociale, altri enti di Terzo settore o comunque enti senza scopo di lucro, che condividono le </w:t>
            </w:r>
            <w:r w:rsidRPr="002105A4">
              <w:rPr>
                <w:rFonts w:ascii="Times New Roman" w:eastAsia="Times New Roman" w:hAnsi="Times New Roman" w:cs="Times New Roman"/>
                <w:color w:val="000000"/>
              </w:rPr>
              <w:t xml:space="preserve">finalità e gli scopi associativi e si impegnano per realizzare le attività di interesse generale, nel rispetto dei limiti di cui all’art. 35 del </w:t>
            </w:r>
            <w:proofErr w:type="spellStart"/>
            <w:r w:rsidRPr="002105A4">
              <w:rPr>
                <w:rFonts w:ascii="Times New Roman" w:eastAsia="Times New Roman" w:hAnsi="Times New Roman" w:cs="Times New Roman"/>
                <w:color w:val="000000"/>
              </w:rPr>
              <w:t>D.Lgs.</w:t>
            </w:r>
            <w:proofErr w:type="spellEnd"/>
            <w:r w:rsidRPr="002105A4">
              <w:rPr>
                <w:rFonts w:ascii="Times New Roman" w:eastAsia="Times New Roman" w:hAnsi="Times New Roman" w:cs="Times New Roman"/>
                <w:color w:val="000000"/>
              </w:rPr>
              <w:t xml:space="preserve"> 117/2017. </w:t>
            </w:r>
          </w:p>
          <w:p w14:paraId="09851B0C" w14:textId="77777777" w:rsidR="00507388" w:rsidRDefault="00507388" w:rsidP="00A34574">
            <w:pPr>
              <w:widowControl w:val="0"/>
              <w:numPr>
                <w:ilvl w:val="0"/>
                <w:numId w:val="8"/>
              </w:numPr>
              <w:pBdr>
                <w:top w:val="nil"/>
                <w:left w:val="nil"/>
                <w:bottom w:val="nil"/>
                <w:right w:val="nil"/>
                <w:between w:val="nil"/>
              </w:pBdr>
              <w:tabs>
                <w:tab w:val="left" w:pos="284"/>
                <w:tab w:val="left" w:pos="567"/>
                <w:tab w:val="left" w:pos="851"/>
                <w:tab w:val="left" w:pos="1134"/>
              </w:tabs>
              <w:spacing w:line="276" w:lineRule="auto"/>
              <w:ind w:left="567" w:hanging="425"/>
              <w:jc w:val="both"/>
              <w:rPr>
                <w:rFonts w:ascii="Times New Roman" w:eastAsia="Times New Roman" w:hAnsi="Times New Roman" w:cs="Times New Roman"/>
                <w:color w:val="000000"/>
              </w:rPr>
            </w:pPr>
            <w:r w:rsidRPr="002105A4">
              <w:rPr>
                <w:rFonts w:ascii="Times New Roman" w:eastAsia="Times New Roman" w:hAnsi="Times New Roman" w:cs="Times New Roman"/>
                <w:color w:val="000000"/>
              </w:rPr>
              <w:t>L’Associazione non dispone limitazioni con riferimento alle condizioni</w:t>
            </w:r>
            <w:r>
              <w:rPr>
                <w:rFonts w:ascii="Times New Roman" w:eastAsia="Times New Roman" w:hAnsi="Times New Roman" w:cs="Times New Roman"/>
                <w:color w:val="000000"/>
              </w:rPr>
              <w:t xml:space="preserve"> economiche e discriminazioni di qualsiasi natura in relazione all’ammissione degli associati e non prevede il diritto di trasferimento, a qualsiasi titolo, della quota associativa.</w:t>
            </w:r>
          </w:p>
          <w:p w14:paraId="526B4A44" w14:textId="77777777" w:rsidR="00507388" w:rsidRPr="005452FC" w:rsidRDefault="00507388" w:rsidP="00A34574">
            <w:pPr>
              <w:numPr>
                <w:ilvl w:val="0"/>
                <w:numId w:val="8"/>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rPr>
            </w:pPr>
            <w:r w:rsidRPr="005452FC">
              <w:rPr>
                <w:rFonts w:ascii="Times New Roman" w:eastAsia="Times New Roman" w:hAnsi="Times New Roman" w:cs="Times New Roman"/>
                <w:color w:val="000000"/>
              </w:rPr>
              <w:t>Il numero degli associati è illimitato ma, in ogni caso, non può essere inferiore al minimo stabilito dalla Legge. Se successivamente alla costituzione il numero dovesse scendere al di sotto del minimo richiesto, l’associazione dovrà darne tempestiva comunicazione all’Ufficio del Registro unico nazionale del Terzo settore ed integrare il numero entro un anno.</w:t>
            </w:r>
          </w:p>
          <w:p w14:paraId="790CE14D" w14:textId="77777777" w:rsidR="00507388" w:rsidRDefault="00507388" w:rsidP="00A34574">
            <w:pPr>
              <w:numPr>
                <w:ilvl w:val="0"/>
                <w:numId w:val="8"/>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rPr>
            </w:pPr>
            <w:r w:rsidRPr="005452FC">
              <w:rPr>
                <w:rFonts w:ascii="Times New Roman" w:eastAsia="Times New Roman" w:hAnsi="Times New Roman" w:cs="Times New Roman"/>
                <w:color w:val="000000"/>
              </w:rPr>
              <w:t>Tutti gli associati hanno uguali diritti e doveri. Nel caso</w:t>
            </w:r>
            <w:r>
              <w:rPr>
                <w:rFonts w:ascii="Times New Roman" w:eastAsia="Times New Roman" w:hAnsi="Times New Roman" w:cs="Times New Roman"/>
                <w:color w:val="000000"/>
              </w:rPr>
              <w:t xml:space="preserve"> di associati minorenni o di persone con limitata capacità giuridica, il diritto di voto e gli altri diritti riconosciuti agli associati saranno esercitati dai titolari della responsabilità genitoriale o tutelare. </w:t>
            </w:r>
          </w:p>
          <w:p w14:paraId="7E2C3590" w14:textId="3089F46E" w:rsidR="00507388" w:rsidRPr="002105A4" w:rsidRDefault="00507388" w:rsidP="00A34574">
            <w:pPr>
              <w:numPr>
                <w:ilvl w:val="0"/>
                <w:numId w:val="8"/>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rPr>
              <w:t xml:space="preserve">L’ammissione all’Associazione è deliberata dal Consiglio Direttivo su domanda </w:t>
            </w:r>
            <w:r w:rsidRPr="002105A4">
              <w:rPr>
                <w:rFonts w:ascii="Times New Roman" w:eastAsia="Times New Roman" w:hAnsi="Times New Roman" w:cs="Times New Roman"/>
                <w:color w:val="000000" w:themeColor="text1"/>
              </w:rPr>
              <w:t xml:space="preserve">dell'interessato o </w:t>
            </w:r>
            <w:r w:rsidRPr="009F06EF">
              <w:rPr>
                <w:rFonts w:ascii="Times New Roman" w:eastAsia="Times New Roman" w:hAnsi="Times New Roman" w:cs="Times New Roman"/>
              </w:rPr>
              <w:t>d</w:t>
            </w:r>
            <w:r w:rsidR="009F06EF" w:rsidRPr="009F06EF">
              <w:rPr>
                <w:rFonts w:ascii="Times New Roman" w:eastAsia="Times New Roman" w:hAnsi="Times New Roman" w:cs="Times New Roman"/>
              </w:rPr>
              <w:t>e</w:t>
            </w:r>
            <w:r w:rsidRPr="009F06EF">
              <w:rPr>
                <w:rFonts w:ascii="Times New Roman" w:eastAsia="Times New Roman" w:hAnsi="Times New Roman" w:cs="Times New Roman"/>
              </w:rPr>
              <w:t xml:space="preserve">l </w:t>
            </w:r>
            <w:r w:rsidRPr="002105A4">
              <w:rPr>
                <w:rFonts w:ascii="Times New Roman" w:eastAsia="Times New Roman" w:hAnsi="Times New Roman" w:cs="Times New Roman"/>
                <w:color w:val="000000" w:themeColor="text1"/>
              </w:rPr>
              <w:t>legale rappresentante dell’ente interessato secondo criteri non discriminatori, coerenti con le finalità perseguite e le attività d’interesse generale svolte.</w:t>
            </w:r>
            <w:r w:rsidRPr="002105A4">
              <w:rPr>
                <w:rFonts w:ascii="Aptos" w:eastAsia="Aptos" w:hAnsi="Aptos" w:cs="Aptos"/>
                <w:color w:val="000000" w:themeColor="text1"/>
                <w:sz w:val="24"/>
                <w:szCs w:val="24"/>
              </w:rPr>
              <w:t xml:space="preserve"> </w:t>
            </w:r>
            <w:r w:rsidRPr="002105A4">
              <w:rPr>
                <w:rFonts w:ascii="Times New Roman" w:eastAsia="Times New Roman" w:hAnsi="Times New Roman" w:cs="Times New Roman"/>
                <w:color w:val="000000" w:themeColor="text1"/>
              </w:rPr>
              <w:t>Nella domanda deve essere anche precisato che il richiedente si impegna ad accettare quanto previsto dal presente statuto, dagli eventuali regolamenti interni, ad osservare le disposizioni che saranno emanate dal Consiglio Direttivo e dall’Assemblea e a partecipare alla vita associativa.</w:t>
            </w:r>
          </w:p>
          <w:p w14:paraId="010FD96A" w14:textId="018951C1" w:rsidR="00507388" w:rsidRDefault="00507388" w:rsidP="00A34574">
            <w:pPr>
              <w:numPr>
                <w:ilvl w:val="0"/>
                <w:numId w:val="8"/>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rPr>
            </w:pPr>
            <w:r w:rsidRPr="002105A4">
              <w:rPr>
                <w:rFonts w:ascii="Times New Roman" w:eastAsia="Times New Roman" w:hAnsi="Times New Roman" w:cs="Times New Roman"/>
                <w:color w:val="000000" w:themeColor="text1"/>
              </w:rPr>
              <w:t xml:space="preserve">La deliberazione di ammissione è comunicata all'interessato ed annotata nel libro degli associati. In caso di rigetto della domanda, il Consiglio Direttivo comunica la decisione all’interessato entro 60 giorni dalla ricezione della richiesta, </w:t>
            </w:r>
            <w:r>
              <w:rPr>
                <w:rFonts w:ascii="Times New Roman" w:eastAsia="Times New Roman" w:hAnsi="Times New Roman" w:cs="Times New Roman"/>
                <w:color w:val="000000"/>
              </w:rPr>
              <w:t>motivandola. Entro 60 giorni da tale comunicazione di rigetto, l’istante può chiedere che sulla domanda si pronunci l’Assemblea in occasione della successiva convocazione.</w:t>
            </w:r>
          </w:p>
          <w:p w14:paraId="581473F9" w14:textId="77777777" w:rsidR="00507388" w:rsidRDefault="00507388" w:rsidP="00A34574">
            <w:pPr>
              <w:numPr>
                <w:ilvl w:val="0"/>
                <w:numId w:val="8"/>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Lo status di associato è a tempo indeterminato, fatti i salvi i casi previsti dall’art. 7 del presente statuto. </w:t>
            </w:r>
          </w:p>
          <w:p w14:paraId="16180F94" w14:textId="38AF1F36" w:rsidR="00507388" w:rsidRPr="00A34574" w:rsidRDefault="00507388" w:rsidP="00A34574">
            <w:pPr>
              <w:numPr>
                <w:ilvl w:val="0"/>
                <w:numId w:val="8"/>
              </w:numPr>
              <w:pBdr>
                <w:top w:val="nil"/>
                <w:left w:val="nil"/>
                <w:bottom w:val="nil"/>
                <w:right w:val="nil"/>
                <w:between w:val="nil"/>
              </w:pBdr>
              <w:spacing w:line="276" w:lineRule="auto"/>
              <w:ind w:left="567"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Non è ammessa la categoria di associati temporanei.</w:t>
            </w:r>
          </w:p>
        </w:tc>
      </w:tr>
      <w:tr w:rsidR="00507388" w14:paraId="0668A6E7" w14:textId="77777777" w:rsidTr="00507388">
        <w:tc>
          <w:tcPr>
            <w:tcW w:w="14454" w:type="dxa"/>
          </w:tcPr>
          <w:p w14:paraId="4CC6F23E" w14:textId="77777777" w:rsidR="00507388" w:rsidRDefault="00507388" w:rsidP="00A34574">
            <w:pPr>
              <w:spacing w:line="276" w:lineRule="auto"/>
              <w:jc w:val="center"/>
              <w:rPr>
                <w:rFonts w:ascii="Times New Roman" w:eastAsia="Times New Roman" w:hAnsi="Times New Roman" w:cs="Times New Roman"/>
              </w:rPr>
            </w:pPr>
            <w:r>
              <w:rPr>
                <w:rFonts w:ascii="Times New Roman" w:eastAsia="Times New Roman" w:hAnsi="Times New Roman" w:cs="Times New Roman"/>
                <w:b/>
              </w:rPr>
              <w:lastRenderedPageBreak/>
              <w:t>ART. 6</w:t>
            </w:r>
            <w:r>
              <w:rPr>
                <w:rFonts w:ascii="Times New Roman" w:eastAsia="Times New Roman" w:hAnsi="Times New Roman" w:cs="Times New Roman"/>
                <w:b/>
              </w:rPr>
              <w:br/>
              <w:t>Diritti e obblighi degli associati</w:t>
            </w:r>
          </w:p>
          <w:p w14:paraId="074811F6" w14:textId="7B78742C" w:rsidR="00507388" w:rsidRPr="002105A4" w:rsidRDefault="00507388" w:rsidP="00A34574">
            <w:pPr>
              <w:numPr>
                <w:ilvl w:val="0"/>
                <w:numId w:val="1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Gli associati hanno pari diritti e doveri</w:t>
            </w:r>
            <w:r w:rsidRPr="002105A4">
              <w:rPr>
                <w:rFonts w:ascii="Times New Roman" w:eastAsia="Times New Roman" w:hAnsi="Times New Roman" w:cs="Times New Roman"/>
                <w:color w:val="000000"/>
              </w:rPr>
              <w:t xml:space="preserve">. Laddove l’associato è soggetto diverso dalla persona fisica, i diritti associativi sono esercitati per il tramite del legale rappresentante o soggetto da esso delegato. </w:t>
            </w:r>
          </w:p>
          <w:p w14:paraId="72E5D13F" w14:textId="5CE8F80C" w:rsidR="00507388" w:rsidRPr="002105A4" w:rsidRDefault="00507388" w:rsidP="00A34574">
            <w:pPr>
              <w:numPr>
                <w:ilvl w:val="0"/>
                <w:numId w:val="13"/>
              </w:numPr>
              <w:pBdr>
                <w:top w:val="nil"/>
                <w:left w:val="nil"/>
                <w:bottom w:val="nil"/>
                <w:right w:val="nil"/>
                <w:between w:val="nil"/>
              </w:pBdr>
              <w:rPr>
                <w:rFonts w:ascii="Times New Roman" w:eastAsia="Times New Roman" w:hAnsi="Times New Roman" w:cs="Times New Roman"/>
                <w:color w:val="000000"/>
              </w:rPr>
            </w:pPr>
            <w:r w:rsidRPr="002105A4">
              <w:rPr>
                <w:rFonts w:ascii="Times New Roman" w:eastAsia="Times New Roman" w:hAnsi="Times New Roman" w:cs="Times New Roman"/>
                <w:color w:val="000000"/>
              </w:rPr>
              <w:t xml:space="preserve">In particolare, hanno il diritto di: </w:t>
            </w:r>
          </w:p>
          <w:p w14:paraId="759957A4"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eleggere gli organi associativi e, se maggiorenni, di essere eletti negli stessi;</w:t>
            </w:r>
          </w:p>
          <w:p w14:paraId="16C4353A"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votare in Assemblea se iscritti da almeno tre mesi nel libro degli associati e in regola con il pagamento della quota associativa;</w:t>
            </w:r>
          </w:p>
          <w:p w14:paraId="003AB549"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esaminare i libri sociali e i bilanci;</w:t>
            </w:r>
          </w:p>
          <w:p w14:paraId="6749625F"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essere informati sulle attività dell’associazione e controllarne l’andamento;</w:t>
            </w:r>
          </w:p>
          <w:p w14:paraId="054FC0D7"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prendere atto dell’ordine del giorno delle assemblee;</w:t>
            </w:r>
          </w:p>
          <w:p w14:paraId="5FA5B04D"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concorrere all’elaborazione del programma di attività e approvarlo;</w:t>
            </w:r>
          </w:p>
          <w:p w14:paraId="72695CA7"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frequentare i locali dell’associazione;</w:t>
            </w:r>
          </w:p>
          <w:p w14:paraId="4F1454F9"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partecipare a tutte le iniziative e manifestazioni promosse dall’associazione;</w:t>
            </w:r>
          </w:p>
          <w:p w14:paraId="5A0CBA49"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denunziare i fatti che ritengono censurabili ai sensi dell’art. 29 del decreto legislativo 3 luglio 2017, n. 117.</w:t>
            </w:r>
          </w:p>
          <w:p w14:paraId="35535697" w14:textId="77777777" w:rsidR="00507388" w:rsidRDefault="00507388" w:rsidP="00A34574">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Gli associati hanno l’obbligo di:</w:t>
            </w:r>
          </w:p>
          <w:p w14:paraId="592DB10D"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rispettare il presente Statuto e gli eventuali Regolamenti interni;</w:t>
            </w:r>
          </w:p>
          <w:p w14:paraId="48EE2387"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rispettare le delibere degli organi sociali;</w:t>
            </w:r>
          </w:p>
          <w:p w14:paraId="72D5C9C8"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partecipare alla vita associativa e contribuire al buon funzionamento dell’organizzazione e alla realizzazione delle attività statutarie tramite il proprio impegno gratuito;</w:t>
            </w:r>
          </w:p>
          <w:p w14:paraId="0EAAF266" w14:textId="77777777" w:rsidR="00507388"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non arrecare danni morali o materiali all’organizzazione;</w:t>
            </w:r>
          </w:p>
          <w:p w14:paraId="156F47D3" w14:textId="59DC0E90" w:rsidR="00507388" w:rsidRPr="00A34574" w:rsidRDefault="00507388" w:rsidP="00A34574">
            <w:pPr>
              <w:numPr>
                <w:ilvl w:val="0"/>
                <w:numId w:val="14"/>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versare, se prevista, la quota associativa secondo l’importo, le modalità di versamento e i termini annualmente stabiliti dal Consiglio Direttivo. </w:t>
            </w:r>
          </w:p>
        </w:tc>
      </w:tr>
      <w:tr w:rsidR="00507388" w14:paraId="72CD0562" w14:textId="77777777" w:rsidTr="00507388">
        <w:tc>
          <w:tcPr>
            <w:tcW w:w="14454" w:type="dxa"/>
          </w:tcPr>
          <w:p w14:paraId="3B2F5834"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ART. 7</w:t>
            </w:r>
            <w:r>
              <w:rPr>
                <w:rFonts w:ascii="Times New Roman" w:eastAsia="Times New Roman" w:hAnsi="Times New Roman" w:cs="Times New Roman"/>
                <w:b/>
              </w:rPr>
              <w:br/>
              <w:t>Perdita della qualifica di associato</w:t>
            </w:r>
          </w:p>
          <w:p w14:paraId="2257A93F" w14:textId="7E81D8C5" w:rsidR="00507388" w:rsidRPr="002105A4" w:rsidRDefault="00507388" w:rsidP="00A34574">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rPr>
            </w:pPr>
            <w:bookmarkStart w:id="4" w:name="_heading=h.tyjcwt" w:colFirst="0" w:colLast="0"/>
            <w:bookmarkEnd w:id="4"/>
            <w:r>
              <w:rPr>
                <w:rFonts w:ascii="Times New Roman" w:eastAsia="Times New Roman" w:hAnsi="Times New Roman" w:cs="Times New Roman"/>
                <w:color w:val="000000"/>
              </w:rPr>
              <w:t xml:space="preserve">La qualifica di associato si perde per morte, esclusione, </w:t>
            </w:r>
            <w:r w:rsidRPr="002105A4">
              <w:rPr>
                <w:rFonts w:ascii="Times New Roman" w:eastAsia="Times New Roman" w:hAnsi="Times New Roman" w:cs="Times New Roman"/>
                <w:color w:val="000000"/>
              </w:rPr>
              <w:t>recesso o mancato pagamento della quota associativa.</w:t>
            </w:r>
          </w:p>
          <w:p w14:paraId="18048E03" w14:textId="2DA69588" w:rsidR="00507388" w:rsidRDefault="00507388" w:rsidP="00A34574">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L’associato che contravviene gravemente agli obblighi derivanti dal presente Statuto, dagli eventuali Regolamenti interni e dalle deliberazioni degli organi associativi, ovvero, arreca danni materiali o morali di rilevante gravità all’Associazione</w:t>
            </w:r>
            <w:r w:rsidRPr="00C660B2">
              <w:rPr>
                <w:rFonts w:ascii="Times New Roman" w:eastAsia="Times New Roman" w:hAnsi="Times New Roman" w:cs="Times New Roman"/>
                <w:color w:val="000000"/>
              </w:rPr>
              <w:t>, può essere escluso previa delibera dell’assemblea, adottata con voto segreto e dopo aver</w:t>
            </w:r>
            <w:r>
              <w:rPr>
                <w:rFonts w:ascii="Times New Roman" w:eastAsia="Times New Roman" w:hAnsi="Times New Roman" w:cs="Times New Roman"/>
                <w:color w:val="000000"/>
              </w:rPr>
              <w:t xml:space="preserve"> ascoltato le ragioni dell’interessato.</w:t>
            </w:r>
          </w:p>
          <w:p w14:paraId="7B234EC3" w14:textId="26F10401" w:rsidR="00507388" w:rsidRPr="006848AF" w:rsidRDefault="00507388" w:rsidP="006D113E">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L’associato può sempre recedere dall’Associazione. L’associato recedente deve comunicare in forma scritta la sua decisione al Consiglio Direttivo, il </w:t>
            </w:r>
            <w:r w:rsidRPr="006848AF">
              <w:rPr>
                <w:rFonts w:ascii="Times New Roman" w:eastAsia="Times New Roman" w:hAnsi="Times New Roman" w:cs="Times New Roman"/>
                <w:color w:val="000000"/>
              </w:rPr>
              <w:t>quale ne prenderà atto con apposita deliberazione da comunicare adeg</w:t>
            </w:r>
            <w:r w:rsidRPr="002105A4">
              <w:rPr>
                <w:rFonts w:ascii="Times New Roman" w:eastAsia="Times New Roman" w:hAnsi="Times New Roman" w:cs="Times New Roman"/>
                <w:color w:val="000000"/>
              </w:rPr>
              <w:t>uatamente all’associato.</w:t>
            </w:r>
            <w:r>
              <w:rPr>
                <w:rFonts w:ascii="Times New Roman" w:eastAsia="Times New Roman" w:hAnsi="Times New Roman" w:cs="Times New Roman"/>
                <w:color w:val="000000"/>
              </w:rPr>
              <w:t xml:space="preserve"> La dichiarazione di recesso ha effetto con lo scadere dell’anno in corso, purché sia effettuata almeno 3 mesi prima.</w:t>
            </w:r>
          </w:p>
          <w:p w14:paraId="0D3EB51E" w14:textId="2BB98B52" w:rsidR="00507388" w:rsidRPr="009B1B94" w:rsidRDefault="00507388" w:rsidP="009B1B94">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9B1B94">
              <w:rPr>
                <w:rFonts w:ascii="Times New Roman" w:eastAsia="Times New Roman" w:hAnsi="Times New Roman" w:cs="Times New Roman"/>
                <w:color w:val="000000"/>
              </w:rPr>
              <w:t xml:space="preserve">In caso </w:t>
            </w:r>
            <w:r w:rsidRPr="006848AF">
              <w:rPr>
                <w:rFonts w:ascii="Times New Roman" w:eastAsia="Times New Roman" w:hAnsi="Times New Roman" w:cs="Times New Roman"/>
                <w:color w:val="000000"/>
              </w:rPr>
              <w:t>di mancato pagamento della quota associativa per più di due anni, l’associato moroso può essere escluso con delibera dell’Assemblea e mediante cancellazione dal libro soci, previa contestazione e salvo che regolarizzi i versamenti delle quote pregresse entro 30 giorni dalla contestazione di morosità. Le</w:t>
            </w:r>
            <w:r w:rsidRPr="009B1B94">
              <w:rPr>
                <w:rFonts w:ascii="Times New Roman" w:eastAsia="Times New Roman" w:hAnsi="Times New Roman" w:cs="Times New Roman"/>
                <w:color w:val="000000"/>
              </w:rPr>
              <w:t xml:space="preserve"> somme versate a titolo di quota associativa non sono rimborsabili, rivalutabili e trasmissibili.</w:t>
            </w:r>
          </w:p>
          <w:p w14:paraId="77D790DB" w14:textId="638255D1" w:rsidR="00507388" w:rsidRPr="00A34574" w:rsidRDefault="00507388" w:rsidP="00A34574">
            <w:pPr>
              <w:numPr>
                <w:ilvl w:val="0"/>
                <w:numId w:val="15"/>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Gli associati che comunque abbiano cessato di appartenere all'associazione non hanno alcun diritto sul patrimonio della stessa.</w:t>
            </w:r>
          </w:p>
        </w:tc>
      </w:tr>
      <w:tr w:rsidR="00507388" w14:paraId="4735BD66" w14:textId="77777777" w:rsidTr="00507388">
        <w:tc>
          <w:tcPr>
            <w:tcW w:w="14454" w:type="dxa"/>
          </w:tcPr>
          <w:p w14:paraId="507E223C"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ART. 8</w:t>
            </w:r>
            <w:r>
              <w:rPr>
                <w:rFonts w:ascii="Times New Roman" w:eastAsia="Times New Roman" w:hAnsi="Times New Roman" w:cs="Times New Roman"/>
                <w:b/>
              </w:rPr>
              <w:br/>
              <w:t>Organi</w:t>
            </w:r>
          </w:p>
          <w:p w14:paraId="11F4408D" w14:textId="77777777" w:rsidR="00507388" w:rsidRDefault="00507388" w:rsidP="00A34574">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Sono organi dell’Associazione: </w:t>
            </w:r>
          </w:p>
          <w:p w14:paraId="625D1226" w14:textId="07335137" w:rsidR="00507388" w:rsidRDefault="00507388" w:rsidP="00A34574">
            <w:pPr>
              <w:numPr>
                <w:ilvl w:val="0"/>
                <w:numId w:val="16"/>
              </w:numPr>
              <w:pBdr>
                <w:top w:val="nil"/>
                <w:left w:val="nil"/>
                <w:bottom w:val="nil"/>
                <w:right w:val="nil"/>
                <w:between w:val="nil"/>
              </w:pBdr>
            </w:pPr>
            <w:r>
              <w:rPr>
                <w:rFonts w:ascii="Times New Roman" w:eastAsia="Times New Roman" w:hAnsi="Times New Roman" w:cs="Times New Roman"/>
                <w:color w:val="000000"/>
              </w:rPr>
              <w:t xml:space="preserve">l’Assemblea; </w:t>
            </w:r>
          </w:p>
          <w:p w14:paraId="278E2D19" w14:textId="77777777" w:rsidR="00507388" w:rsidRDefault="00507388" w:rsidP="00A34574">
            <w:pPr>
              <w:numPr>
                <w:ilvl w:val="0"/>
                <w:numId w:val="16"/>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il Consiglio Direttivo; </w:t>
            </w:r>
          </w:p>
          <w:p w14:paraId="1464E423" w14:textId="77777777" w:rsidR="00507388" w:rsidRDefault="00507388" w:rsidP="00A34574">
            <w:pPr>
              <w:numPr>
                <w:ilvl w:val="0"/>
                <w:numId w:val="16"/>
              </w:numPr>
              <w:pBdr>
                <w:top w:val="nil"/>
                <w:left w:val="nil"/>
                <w:bottom w:val="nil"/>
                <w:right w:val="nil"/>
                <w:between w:val="nil"/>
              </w:pBdr>
            </w:pPr>
            <w:r>
              <w:rPr>
                <w:rFonts w:ascii="Times New Roman" w:eastAsia="Times New Roman" w:hAnsi="Times New Roman" w:cs="Times New Roman"/>
                <w:color w:val="000000"/>
              </w:rPr>
              <w:t>il Presidente e Vicepresidente;</w:t>
            </w:r>
          </w:p>
          <w:p w14:paraId="7D90D433" w14:textId="77777777" w:rsidR="00507388" w:rsidRDefault="00507388" w:rsidP="00A34574">
            <w:pPr>
              <w:numPr>
                <w:ilvl w:val="0"/>
                <w:numId w:val="16"/>
              </w:numPr>
              <w:pBdr>
                <w:top w:val="nil"/>
                <w:left w:val="nil"/>
                <w:bottom w:val="nil"/>
                <w:right w:val="nil"/>
                <w:between w:val="nil"/>
              </w:pBdr>
            </w:pPr>
            <w:r>
              <w:rPr>
                <w:rFonts w:ascii="Times New Roman" w:eastAsia="Times New Roman" w:hAnsi="Times New Roman" w:cs="Times New Roman"/>
                <w:color w:val="000000"/>
              </w:rPr>
              <w:t>l’Organo di controllo e il Revisore legale dei conti, ove obbligatorio ai sensi delle disposizioni di legge vigenti.</w:t>
            </w:r>
          </w:p>
          <w:p w14:paraId="38299F4A" w14:textId="77777777" w:rsidR="00507388" w:rsidRDefault="00507388" w:rsidP="00A34574">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 componenti degli organi sociali svolgono la loro funzione a titolo gratuito, salvo il rimborso delle spese effettivamente sostenute e documentate per l’attività prestata, ai sensi delle disposizioni di legge vigenti.</w:t>
            </w:r>
          </w:p>
          <w:p w14:paraId="3E54793D" w14:textId="065E02C4" w:rsidR="00507388" w:rsidRPr="00A34574" w:rsidRDefault="00507388" w:rsidP="00A34574">
            <w:pPr>
              <w:numPr>
                <w:ilvl w:val="0"/>
                <w:numId w:val="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Può essere riconosciuto un compenso all’Organo di controllo e al soggetto incaricato della revisione legale dei conti, laddove nominati.</w:t>
            </w:r>
          </w:p>
        </w:tc>
      </w:tr>
      <w:tr w:rsidR="00507388" w14:paraId="771BC4E6" w14:textId="77777777" w:rsidTr="00507388">
        <w:tc>
          <w:tcPr>
            <w:tcW w:w="14454" w:type="dxa"/>
          </w:tcPr>
          <w:p w14:paraId="0015F780"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ART. 9 </w:t>
            </w:r>
            <w:r>
              <w:rPr>
                <w:rFonts w:ascii="Times New Roman" w:eastAsia="Times New Roman" w:hAnsi="Times New Roman" w:cs="Times New Roman"/>
                <w:b/>
              </w:rPr>
              <w:br/>
              <w:t>Assemblea</w:t>
            </w:r>
          </w:p>
          <w:p w14:paraId="65C49BB3" w14:textId="75A3A078" w:rsidR="00507388" w:rsidRPr="0057599E"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b/>
                <w:bCs/>
                <w:strike/>
                <w:color w:val="000000"/>
              </w:rPr>
            </w:pPr>
            <w:bookmarkStart w:id="5" w:name="_heading=h.3dy6vkm" w:colFirst="0" w:colLast="0"/>
            <w:bookmarkEnd w:id="5"/>
            <w:r>
              <w:rPr>
                <w:rFonts w:ascii="Times New Roman" w:eastAsia="Times New Roman" w:hAnsi="Times New Roman" w:cs="Times New Roman"/>
                <w:color w:val="000000"/>
              </w:rPr>
              <w:t>L’Assemblea è l’organo sovrano dell’Associazione. Hanno diritto di voto in Assemblea tutti coloro che sono iscritti da almeno tre mesi nel libro degli associati.</w:t>
            </w:r>
            <w:r>
              <w:rPr>
                <w:rFonts w:ascii="Aptos" w:eastAsia="Aptos" w:hAnsi="Aptos" w:cs="Aptos"/>
                <w:color w:val="000000"/>
                <w:sz w:val="24"/>
                <w:szCs w:val="24"/>
              </w:rPr>
              <w:t xml:space="preserve"> </w:t>
            </w:r>
          </w:p>
          <w:p w14:paraId="429616B1" w14:textId="77777777"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Ciascun associato ha diritto ad un voto e può farsi rappresentare da altro socio, conferendo delega scritta, anche in calce all’avviso di convocazione. Ogni socio può rappresentare, per mezzo di delega scritta con allegata copia di un documento di identità del delegante in corso di validità, sino a un massimo di tre associati.</w:t>
            </w:r>
          </w:p>
          <w:p w14:paraId="12F164A9" w14:textId="77777777"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L’Assemblea è presieduta dal Presidente e, in caso di sua assenza o impedimento, dal Vicepresidente o da altra persona a ciò incaricata dall’Assemblea stessa. Si riunisce almeno una volta all’anno per l’approvazione del bilancio di esercizio ed è convocata dal Presidente mediante avviso scritto da inviare almeno 30 giorni prima della data fissata per l’adunanza e contenente data, orario, luogo, ordine del giorno ed eventuale data della seconda convocazione.</w:t>
            </w:r>
          </w:p>
          <w:p w14:paraId="51AF717F" w14:textId="77777777"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bookmarkStart w:id="6" w:name="_heading=h.1t3h5sf" w:colFirst="0" w:colLast="0"/>
            <w:bookmarkEnd w:id="6"/>
            <w:r>
              <w:rPr>
                <w:rFonts w:ascii="Times New Roman" w:eastAsia="Times New Roman" w:hAnsi="Times New Roman" w:cs="Times New Roman"/>
                <w:color w:val="000000"/>
              </w:rPr>
              <w:t>L’Assemblea è altresì convocata quando ne facciano richiesta almeno un decimo degli associati, ovvero quando il Consiglio Direttivo lo ritenga necessario.</w:t>
            </w:r>
          </w:p>
          <w:p w14:paraId="52A207A0" w14:textId="77777777"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Delle riunioni dell’Assemblea è redatto apposito verbale, sottoscritto dal Presidente e dall’estensore dello stesso. I verbali sono conservati presso la sede dell’associazione.</w:t>
            </w:r>
          </w:p>
          <w:p w14:paraId="2D0B73F2" w14:textId="77777777"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L’Assemblea ha le seguenti competenze inderogabili: </w:t>
            </w:r>
          </w:p>
          <w:p w14:paraId="2B6BD731"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nomina e revoca i componenti degli organi sociali e, se previsto, il soggetto incaricato della revisione legale dei conti; </w:t>
            </w:r>
          </w:p>
          <w:p w14:paraId="632B4931"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approva il bilancio di esercizio e il bilancio sociale, laddove previsto o ove obbligatorio ai sensi delle disposizioni di legge vigenti;</w:t>
            </w:r>
          </w:p>
          <w:p w14:paraId="0EA3C734"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delibera sulla responsabilità dei componenti degli organi associativi, ai sensi dell'art. 28 del decreto legislativo 3 luglio 2017, n. 117, e promuove azione di responsabilità nei loro confronti; </w:t>
            </w:r>
          </w:p>
          <w:p w14:paraId="3C1DC6AB"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delibera sulla esclusione degli associati;</w:t>
            </w:r>
          </w:p>
          <w:p w14:paraId="5D5B7179"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bookmarkStart w:id="7" w:name="_heading=h.4d34og8" w:colFirst="0" w:colLast="0"/>
            <w:bookmarkEnd w:id="7"/>
            <w:r>
              <w:rPr>
                <w:rFonts w:ascii="Times New Roman" w:eastAsia="Times New Roman" w:hAnsi="Times New Roman" w:cs="Times New Roman"/>
                <w:color w:val="000000"/>
              </w:rPr>
              <w:t>delibera sulla eventuale richiesta di riesame promossa dall’aspirante associato in merito alla delibera di non ammissione del Consiglio Direttivo;</w:t>
            </w:r>
          </w:p>
          <w:p w14:paraId="181D299E"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delibera sulle modificazioni dell’Atto costitutivo o dello Statuto; </w:t>
            </w:r>
          </w:p>
          <w:p w14:paraId="31D25323"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delibera lo scioglimento e devoluzione del patrimonio dell’Associazione; </w:t>
            </w:r>
          </w:p>
          <w:p w14:paraId="6CCC3D27"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delibera la trasformazione, fusione o scissione dell’Associazione; </w:t>
            </w:r>
          </w:p>
          <w:p w14:paraId="72530065" w14:textId="77777777" w:rsidR="00507388" w:rsidRDefault="00507388" w:rsidP="00A34574">
            <w:pPr>
              <w:numPr>
                <w:ilvl w:val="0"/>
                <w:numId w:val="17"/>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delibera sugli altri oggetti attribuiti alla competenza della stessa dalla Legge, dall'Atto costitutivo o dallo Statuto.</w:t>
            </w:r>
          </w:p>
          <w:p w14:paraId="75430D03" w14:textId="77777777"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L’Assemblea può essere ordinaria o straordinaria. È straordinaria quella convocata per la modifica dello Statuto, per la trasformazione, fusione o scissione e per lo scioglimento e devoluzione del patrimonio dell’associazione. È ordinaria in tutti gli altri casi.</w:t>
            </w:r>
          </w:p>
          <w:p w14:paraId="285722B4" w14:textId="77777777"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L’Assemblea ordinaria è regolarmente costituita in prima convocazione con la presenza della metà più uno degli associati, presenti in proprio o per delega, e in seconda convocazione qualunque sia il numero degli associati presenti, in proprio o in delega e delibera a maggioranza dei voti dei presenti.</w:t>
            </w:r>
          </w:p>
          <w:p w14:paraId="31DB1B8C" w14:textId="3D97287F" w:rsidR="00507388"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L’Assemblea straordinaria convocata per la modifica </w:t>
            </w:r>
            <w:r w:rsidR="00B5059D">
              <w:rPr>
                <w:rFonts w:ascii="Times New Roman" w:eastAsia="Times New Roman" w:hAnsi="Times New Roman" w:cs="Times New Roman"/>
                <w:color w:val="000000"/>
              </w:rPr>
              <w:t>del</w:t>
            </w:r>
            <w:r>
              <w:rPr>
                <w:rFonts w:ascii="Times New Roman" w:eastAsia="Times New Roman" w:hAnsi="Times New Roman" w:cs="Times New Roman"/>
                <w:color w:val="000000"/>
              </w:rPr>
              <w:t xml:space="preserve">lo statuto dell’associazione, è regolarmente costituita con la presenza di almeno tre quarti degli associati e delibera a maggioranza dei presenti, sia in prima che in seconda convocazione. L’Assemblea straordinaria convocata per deliberare lo scioglimento, la trasformazione, fusione, scissione o devoluzione del patrimonio dell’associazione è regolarmente costituita con la presenza de almeno tre quarti dei soci e delibera con il voto favorevole di almeno tre quarti dei presenti. </w:t>
            </w:r>
          </w:p>
          <w:p w14:paraId="73AFDEEC" w14:textId="1FEE061D" w:rsidR="00507388" w:rsidRPr="00A34574" w:rsidRDefault="00507388" w:rsidP="00A34574">
            <w:pPr>
              <w:numPr>
                <w:ilvl w:val="0"/>
                <w:numId w:val="12"/>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È ammessa la possibilità che le riunioni dell’Assemblea si tengano per teleconferenza o videoconferenza, a condizione che tutti i partecipanti possano essere identificati e sia loro consentito seguire la discussione ed intervenire in tempo reale alla trattazione degli argomenti affrontati; verificandosi questi requisiti, l’Assemblea si considera tenuta nel luogo in cui si trova il Presidente e dove pure deve trovarsi il Segretario della riunione, onde consentire la stesura e la sottoscrizione del verbale sul relativo libro.</w:t>
            </w:r>
          </w:p>
        </w:tc>
      </w:tr>
      <w:tr w:rsidR="00507388" w14:paraId="20FA0610" w14:textId="77777777" w:rsidTr="00507388">
        <w:tc>
          <w:tcPr>
            <w:tcW w:w="14454" w:type="dxa"/>
          </w:tcPr>
          <w:p w14:paraId="73E875E5"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ART. 10</w:t>
            </w:r>
            <w:r>
              <w:rPr>
                <w:rFonts w:ascii="Times New Roman" w:eastAsia="Times New Roman" w:hAnsi="Times New Roman" w:cs="Times New Roman"/>
                <w:b/>
              </w:rPr>
              <w:br/>
              <w:t>Consiglio Direttivo</w:t>
            </w:r>
          </w:p>
          <w:p w14:paraId="37FFCAFA" w14:textId="77777777" w:rsidR="00507388"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Consiglio Direttivo opera in attuazione delle volontà e degli indirizzi generali dell’Assemblea dei soci, alla quale risponde direttamente e dalla quale può essere, per gravi motivi, revocato con motivazione.</w:t>
            </w:r>
          </w:p>
          <w:p w14:paraId="6B1AAB2A" w14:textId="77777777" w:rsidR="00507388"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Consiglio Direttivo è composto da un numero di consiglieri compreso tra tre e sette, inclusi il Presidente e il Vicepresidente. Il Presidente del Consiglio Direttivo è il Presidente dell’Associazione.</w:t>
            </w:r>
          </w:p>
          <w:p w14:paraId="79255BFF" w14:textId="06D2ECC5" w:rsidR="00507388"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L’Assemblea nomina i </w:t>
            </w:r>
            <w:r w:rsidRPr="00507388">
              <w:rPr>
                <w:rFonts w:ascii="Times New Roman" w:eastAsia="Times New Roman" w:hAnsi="Times New Roman" w:cs="Times New Roman"/>
                <w:color w:val="000000"/>
              </w:rPr>
              <w:t>componenti del Consiglio Direttivo. La maggioranza degli amministratori sono scelti tra le persone fisiche associate o indicati dagli enti giuridici associati. Si applica l'art. 2382 Codice civile riguardo alle cause di ineleggibilità e di decadenza</w:t>
            </w:r>
            <w:r>
              <w:rPr>
                <w:rFonts w:ascii="Times New Roman" w:eastAsia="Times New Roman" w:hAnsi="Times New Roman" w:cs="Times New Roman"/>
                <w:color w:val="000000"/>
              </w:rPr>
              <w:t>.</w:t>
            </w:r>
          </w:p>
          <w:p w14:paraId="40A9B259" w14:textId="77777777" w:rsidR="00507388" w:rsidRDefault="00507388" w:rsidP="00507388">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 componenti del Consiglio Direttivo restano in carica per tre anni, e comunque sino all’approvazione del bilancio del terzo anno e non possono svolgere più di tre mandati.</w:t>
            </w:r>
          </w:p>
          <w:p w14:paraId="165DBC6D" w14:textId="37152142" w:rsidR="00507388" w:rsidRPr="00507388" w:rsidRDefault="00507388" w:rsidP="00507388">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507388">
              <w:rPr>
                <w:rFonts w:ascii="Times New Roman" w:eastAsia="Times New Roman" w:hAnsi="Times New Roman" w:cs="Times New Roman"/>
                <w:color w:val="000000"/>
              </w:rPr>
              <w:t xml:space="preserve">Tra le competenze del Consiglio Direttivo rientra: </w:t>
            </w:r>
          </w:p>
          <w:p w14:paraId="25125F1E" w14:textId="77777777" w:rsid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l’esecuzione delle deliberazioni dell’Assemblea;</w:t>
            </w:r>
          </w:p>
          <w:p w14:paraId="4CD7BA3E" w14:textId="77777777" w:rsid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formulazione dei programmi di attività associativa sulla base delle linee approvate dall’Assemblea; </w:t>
            </w:r>
          </w:p>
          <w:p w14:paraId="0B10CD25" w14:textId="77777777" w:rsid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predisposizione del bilancio di esercizio e dell’eventuale bilancio sociale, nei casi e con le modalità previste dalle vigenti disposizioni di legge;</w:t>
            </w:r>
          </w:p>
          <w:p w14:paraId="1E9AB825" w14:textId="77777777" w:rsid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documentazione del carattere secondario e strumentale delle eventuali attività diverse da quelle di interesse generale, ai sensi dell’art. 13, comma 6 del decreto legislativo 3 luglio 2017, n. 117;</w:t>
            </w:r>
          </w:p>
          <w:p w14:paraId="309723A8" w14:textId="77777777" w:rsid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predisposizione di tutti gli elementi utili all’Assemblea per la previsione e la programmazione economica dell’esercizio; </w:t>
            </w:r>
          </w:p>
          <w:p w14:paraId="313FB10F" w14:textId="77777777" w:rsid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deliberazione sull’ammissione degli associati, nonché sull’esercizio di azioni disciplinari nei confronti degli associati; </w:t>
            </w:r>
          </w:p>
          <w:p w14:paraId="73785BCC" w14:textId="77777777" w:rsid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stipula di tutti gli atti e i contratti inerenti le attività associative; </w:t>
            </w:r>
          </w:p>
          <w:p w14:paraId="6B6688A8" w14:textId="26B6D5BB" w:rsidR="00507388" w:rsidRPr="00E82753"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gestione di tutti i beni mobili e immobili di proprietà dell'associazione o ad essa affidati</w:t>
            </w:r>
            <w:r w:rsidRPr="00E82753">
              <w:rPr>
                <w:rFonts w:ascii="Times New Roman" w:eastAsia="Times New Roman" w:hAnsi="Times New Roman" w:cs="Times New Roman"/>
                <w:b/>
                <w:bCs/>
                <w:color w:val="000000"/>
              </w:rPr>
              <w:t>;</w:t>
            </w:r>
          </w:p>
          <w:p w14:paraId="535F51F6" w14:textId="11D500B7" w:rsidR="00507388" w:rsidRPr="00507388" w:rsidRDefault="00507388" w:rsidP="00A34574">
            <w:pPr>
              <w:numPr>
                <w:ilvl w:val="1"/>
                <w:numId w:val="19"/>
              </w:numPr>
              <w:pBdr>
                <w:top w:val="nil"/>
                <w:left w:val="nil"/>
                <w:bottom w:val="nil"/>
                <w:right w:val="nil"/>
                <w:between w:val="nil"/>
              </w:pBdr>
              <w:spacing w:line="276" w:lineRule="auto"/>
              <w:jc w:val="both"/>
              <w:rPr>
                <w:rFonts w:ascii="Times New Roman" w:eastAsia="Times New Roman" w:hAnsi="Times New Roman" w:cs="Times New Roman"/>
                <w:color w:val="000000"/>
              </w:rPr>
            </w:pPr>
            <w:r w:rsidRPr="00507388">
              <w:rPr>
                <w:rFonts w:ascii="Times New Roman" w:eastAsia="Times New Roman" w:hAnsi="Times New Roman" w:cs="Times New Roman"/>
                <w:color w:val="000000"/>
              </w:rPr>
              <w:t>il compimento di tutti gli atti di ordinaria e straordinaria amministrazione la cui competenza non sia per Legge e statuto di pertinenza esclusiva dell’Assemblea.</w:t>
            </w:r>
          </w:p>
          <w:p w14:paraId="5795966E" w14:textId="77777777" w:rsidR="00507388"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Consiglio Direttivo è validamente costituito quando è presente la maggioranza dei componenti. Le deliberazioni del Consiglio Direttivo sono adottate a maggioranza dei presenti.</w:t>
            </w:r>
          </w:p>
          <w:p w14:paraId="20B8EE7A" w14:textId="77777777" w:rsidR="00507388"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È ammessa la possibilità che le riunioni del Consiglio Direttivo si tengano per teleconferenza o videoconferenza, a condizione che tutti i partecipanti possano essere identificati e sia loro consentito seguire la discussione ed intervenire in tempo reale alla trattazione degli argomenti affrontati; verificandosi questi requisiti, la riunione si considera tenuta nel luogo in cui si trova il Presidente e dove pure deve trovarsi il Segretario della riunione, onde consentire la stesura e la sottoscrizione del verbale sul relativo libro.</w:t>
            </w:r>
          </w:p>
          <w:p w14:paraId="71A1831A" w14:textId="77777777" w:rsidR="00507388"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 conflitto di interessi degli amministratori si applica l'articolo 2475-ter del Codice civile.</w:t>
            </w:r>
          </w:p>
          <w:p w14:paraId="5C2F72E8" w14:textId="57C15512" w:rsidR="00507388"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Il potere di </w:t>
            </w:r>
            <w:r w:rsidRPr="00507388">
              <w:rPr>
                <w:rFonts w:ascii="Times New Roman" w:eastAsia="Times New Roman" w:hAnsi="Times New Roman" w:cs="Times New Roman"/>
                <w:color w:val="000000"/>
              </w:rPr>
              <w:t>rappresentanza</w:t>
            </w:r>
            <w:r>
              <w:rPr>
                <w:rFonts w:ascii="Times New Roman" w:eastAsia="Times New Roman" w:hAnsi="Times New Roman" w:cs="Times New Roman"/>
                <w:color w:val="000000"/>
              </w:rPr>
              <w:t xml:space="preserve"> attribuito ai consiglieri è generale; pertanto, le limitazioni di tale potere non sono opponibili ai terzi se non iscritte nel Registro Unico Nazionale del Terzo Settore o se non si prova che i terzi ne erano a conoscenza.</w:t>
            </w:r>
          </w:p>
          <w:p w14:paraId="7F5DB292" w14:textId="131E3077" w:rsidR="00507388" w:rsidRPr="00A34574" w:rsidRDefault="00507388" w:rsidP="00A34574">
            <w:pPr>
              <w:numPr>
                <w:ilvl w:val="0"/>
                <w:numId w:val="18"/>
              </w:numPr>
              <w:pBdr>
                <w:top w:val="nil"/>
                <w:left w:val="nil"/>
                <w:bottom w:val="nil"/>
                <w:right w:val="nil"/>
                <w:between w:val="nil"/>
              </w:pBdr>
              <w:spacing w:line="276" w:lineRule="auto"/>
              <w:jc w:val="both"/>
              <w:rPr>
                <w:rFonts w:ascii="Times New Roman" w:eastAsia="Times New Roman" w:hAnsi="Times New Roman" w:cs="Times New Roman"/>
                <w:color w:val="000000"/>
              </w:rPr>
            </w:pPr>
            <w:bookmarkStart w:id="8" w:name="_heading=h.2s8eyo1" w:colFirst="0" w:colLast="0"/>
            <w:bookmarkEnd w:id="8"/>
            <w:r>
              <w:rPr>
                <w:rFonts w:ascii="Times New Roman" w:eastAsia="Times New Roman" w:hAnsi="Times New Roman" w:cs="Times New Roman"/>
                <w:color w:val="000000"/>
              </w:rPr>
              <w:t xml:space="preserve">In caso vengano a mancare in modo irreversibile uno o più consiglieri, il Consiglio Direttivo integra la propria composizione con i primi in graduatoria tra i candidati consiglieri che sono risultati “non eletti”. Allorché questa graduatoria fosse esaurita, ovvero inesistente, il Presidente convoca con urgenza </w:t>
            </w:r>
            <w:r>
              <w:rPr>
                <w:rFonts w:ascii="Times New Roman" w:eastAsia="Times New Roman" w:hAnsi="Times New Roman" w:cs="Times New Roman"/>
                <w:color w:val="000000"/>
              </w:rPr>
              <w:lastRenderedPageBreak/>
              <w:t>l’assemblea per le elezioni suppletive dei membri da sostituire. In ogni caso il mandato dei nuovi Consiglieri scade insieme a quello dei Consiglieri che sono ancora carica all’atto della loro nomina. Se vengono a mancare consiglieri in numero superiore alla metà, il Consiglio Direttivo si considera interamente decaduto e il Presidente deve convocare tempestivamente l’Assemblea per nuove elezioni.</w:t>
            </w:r>
          </w:p>
        </w:tc>
      </w:tr>
      <w:tr w:rsidR="00507388" w14:paraId="5DFA3708" w14:textId="77777777" w:rsidTr="00507388">
        <w:tc>
          <w:tcPr>
            <w:tcW w:w="14454" w:type="dxa"/>
          </w:tcPr>
          <w:p w14:paraId="5EA33E10"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ART. 11 </w:t>
            </w:r>
            <w:r>
              <w:rPr>
                <w:rFonts w:ascii="Times New Roman" w:eastAsia="Times New Roman" w:hAnsi="Times New Roman" w:cs="Times New Roman"/>
                <w:b/>
              </w:rPr>
              <w:br/>
              <w:t>Presidente e Vicepresidente</w:t>
            </w:r>
          </w:p>
          <w:p w14:paraId="3790E7AB" w14:textId="2EE98103" w:rsidR="00507388" w:rsidRDefault="00507388" w:rsidP="00A34574">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Presidente rappresenta legalmente l’Associazione nei confronti di terzi ed in giudizio e compie tutti gli atti che la impegnano verso l’esterno.</w:t>
            </w:r>
          </w:p>
          <w:p w14:paraId="4D146EA0" w14:textId="77777777" w:rsidR="00507388" w:rsidRDefault="00507388" w:rsidP="00A34574">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Il Presidente è </w:t>
            </w:r>
            <w:r>
              <w:rPr>
                <w:rFonts w:ascii="Times New Roman" w:eastAsia="Times New Roman" w:hAnsi="Times New Roman" w:cs="Times New Roman"/>
              </w:rPr>
              <w:t>nominato</w:t>
            </w:r>
            <w:r>
              <w:rPr>
                <w:rFonts w:ascii="Times New Roman" w:eastAsia="Times New Roman" w:hAnsi="Times New Roman" w:cs="Times New Roman"/>
                <w:color w:val="000000"/>
              </w:rPr>
              <w:t xml:space="preserve"> </w:t>
            </w:r>
            <w:r>
              <w:rPr>
                <w:rFonts w:ascii="Times New Roman" w:eastAsia="Times New Roman" w:hAnsi="Times New Roman" w:cs="Times New Roman"/>
              </w:rPr>
              <w:t>dal Consiglio Direttivo in seno ai propri membri,</w:t>
            </w:r>
            <w:r>
              <w:rPr>
                <w:rFonts w:ascii="Times New Roman" w:eastAsia="Times New Roman" w:hAnsi="Times New Roman" w:cs="Times New Roman"/>
                <w:color w:val="000000"/>
              </w:rPr>
              <w:t xml:space="preserve"> a maggioranza dei presenti.</w:t>
            </w:r>
          </w:p>
          <w:p w14:paraId="23E4D25C" w14:textId="77777777" w:rsidR="00507388" w:rsidRDefault="00507388" w:rsidP="00A34574">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Presidente dura in carica quanto i componenti del Consiglio Direttivo e cessa per scadenza del mandato, dimissioni volontarie o per revoca della nomina disposta mediante delibera dell’Assemblea, che la adotta a maggioranza dei presenti sulla base di gravi motivi.</w:t>
            </w:r>
          </w:p>
          <w:p w14:paraId="1C66CBEC" w14:textId="77777777" w:rsidR="00507388" w:rsidRDefault="00507388" w:rsidP="00A34574">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Almeno un mese prima della scadenza del mandato, il Presidente convoca l’Assemblea per la nomina del nuovo </w:t>
            </w:r>
            <w:r>
              <w:rPr>
                <w:rFonts w:ascii="Times New Roman" w:eastAsia="Times New Roman" w:hAnsi="Times New Roman" w:cs="Times New Roman"/>
              </w:rPr>
              <w:t>Consiglio Direttivo</w:t>
            </w:r>
            <w:r>
              <w:rPr>
                <w:rFonts w:ascii="Times New Roman" w:eastAsia="Times New Roman" w:hAnsi="Times New Roman" w:cs="Times New Roman"/>
                <w:color w:val="000000"/>
              </w:rPr>
              <w:t>.</w:t>
            </w:r>
          </w:p>
          <w:p w14:paraId="2EA9CE90" w14:textId="77777777" w:rsidR="00507388" w:rsidRDefault="00507388" w:rsidP="00A34574">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Presidente convoca e presiede l’Assemblea e il Consiglio Direttivo, svolge l’ordinaria amministrazione sulla base delle direttive di tali organi, riferendo a quest’ultimo in merito all'attività compiuta.</w:t>
            </w:r>
          </w:p>
          <w:p w14:paraId="32C75C7E" w14:textId="634E86D5" w:rsidR="00507388" w:rsidRPr="00A34574" w:rsidRDefault="00507388" w:rsidP="00A34574">
            <w:pPr>
              <w:numPr>
                <w:ilvl w:val="0"/>
                <w:numId w:val="20"/>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Vicepresidente è nominato dal Consiglio Direttivo tra i suoi membri e sostituisce il Presidente in ogni sua attribuzione ogniqualvolta questi sia assente o impossibilitato nell'esercizio delle sue funzioni.</w:t>
            </w:r>
          </w:p>
        </w:tc>
      </w:tr>
      <w:tr w:rsidR="00507388" w14:paraId="7F8B4308" w14:textId="77777777" w:rsidTr="00507388">
        <w:tc>
          <w:tcPr>
            <w:tcW w:w="14454" w:type="dxa"/>
          </w:tcPr>
          <w:p w14:paraId="6B925863" w14:textId="77777777" w:rsidR="00507388" w:rsidRDefault="00507388" w:rsidP="00A34574">
            <w:pPr>
              <w:spacing w:line="276" w:lineRule="auto"/>
              <w:jc w:val="center"/>
              <w:rPr>
                <w:rFonts w:ascii="Times New Roman" w:eastAsia="Times New Roman" w:hAnsi="Times New Roman" w:cs="Times New Roman"/>
              </w:rPr>
            </w:pPr>
            <w:r>
              <w:rPr>
                <w:rFonts w:ascii="Times New Roman" w:eastAsia="Times New Roman" w:hAnsi="Times New Roman" w:cs="Times New Roman"/>
                <w:b/>
              </w:rPr>
              <w:t>ART. 12</w:t>
            </w:r>
            <w:r>
              <w:rPr>
                <w:rFonts w:ascii="Times New Roman" w:eastAsia="Times New Roman" w:hAnsi="Times New Roman" w:cs="Times New Roman"/>
                <w:b/>
              </w:rPr>
              <w:br/>
              <w:t>Organo di controllo e Revisore legale dei conti</w:t>
            </w:r>
          </w:p>
          <w:p w14:paraId="6855AF5F" w14:textId="77777777" w:rsidR="00507388" w:rsidRDefault="00507388" w:rsidP="00A34574">
            <w:pPr>
              <w:numPr>
                <w:ilvl w:val="0"/>
                <w:numId w:val="2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L’Organo di controllo è nominato in composizione monocratica al ricorrere dei requisiti previsti dall’art. 30 del decreto legislativo 3 luglio 2017, n. 117.</w:t>
            </w:r>
          </w:p>
          <w:p w14:paraId="3A35AE72" w14:textId="77777777" w:rsidR="00507388" w:rsidRDefault="00507388" w:rsidP="00A34574">
            <w:pPr>
              <w:numPr>
                <w:ilvl w:val="0"/>
                <w:numId w:val="2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L’Organo di controllo, al quale si applica l’art. 2399 del Codice civile, deve essere scelto tra le categorie di soggetti di cui all’art. 2397, comma 2 del Codice civile. L’Organo di controllo resta in carica per tre anni, e comunque sino all’approvazione del bilancio del terzo anno.</w:t>
            </w:r>
          </w:p>
          <w:p w14:paraId="38722A93" w14:textId="77777777" w:rsidR="00507388" w:rsidRDefault="00507388" w:rsidP="00A34574">
            <w:pPr>
              <w:numPr>
                <w:ilvl w:val="0"/>
                <w:numId w:val="2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L’Organo di controllo vigila sull’osservanza della Legge e dello Statuto e sul rispetto dei principi di corretta amministrazione, anche con riferimento alle disposizioni del D.lgs. 8 giugno 2001, n. 231, qualora applicabili, nonché sulla adeguatezza dell'assetto organizzativo, amministrativo e contabile e sul suo concreto funzionamento. L’Organo di controllo esercita inoltre compiti di monitoraggio dell’osservanza delle finalità civiche, solidaristiche e di utilità sociale, ed attesta che l’eventuale bilancio sociale sia stato redatto in conformità alle linee guida ministeriali. Il bilancio sociale dà atto degli esiti del monitoraggio svolto.</w:t>
            </w:r>
          </w:p>
          <w:p w14:paraId="0ED8171B" w14:textId="77777777" w:rsidR="00507388" w:rsidRDefault="00507388" w:rsidP="00A34574">
            <w:pPr>
              <w:numPr>
                <w:ilvl w:val="0"/>
                <w:numId w:val="2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Esso può esercitare inoltre, al ricorrere dei requisiti previsti dall’art. 31 del decreto legislativo 3 luglio 2017, n. 117, la revisione legale dei conti. In tal caso l'Organo di controllo deve essere costituito da un revisore legale iscritto nell’apposito registro. Qualora il componente dell’Organo di controllo non sia un revisore legale iscritto nell’apposito registro, l’Assemblea affida l’incarico della revisione legale dei conti ad un soggetto iscritto nell’apposito registro o ad una società di revisione legale.</w:t>
            </w:r>
          </w:p>
          <w:p w14:paraId="12FB2826" w14:textId="77777777" w:rsidR="00507388" w:rsidRDefault="00507388" w:rsidP="00A34574">
            <w:pPr>
              <w:numPr>
                <w:ilvl w:val="0"/>
                <w:numId w:val="21"/>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L’Organo di controllo può in qualsiasi momento procedere ad atti di ispezione e di controllo, e a tal fine, può chiedere agli amministratori notizie sull’andamento delle operazioni sociali o su determinati affari.</w:t>
            </w:r>
          </w:p>
          <w:p w14:paraId="631E196D" w14:textId="51A6F4EF" w:rsidR="00507388" w:rsidRPr="00A34574" w:rsidRDefault="00507388" w:rsidP="00A34574">
            <w:pPr>
              <w:numPr>
                <w:ilvl w:val="0"/>
                <w:numId w:val="2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Inoltre, l’Assemblea dei soci elegge l’Organo di controllo qualora lo ritenga opportuno in ragione della complessità delle attività organizzate o in ragione della rilevanza di contributi pubblici da gestire.</w:t>
            </w:r>
          </w:p>
        </w:tc>
      </w:tr>
      <w:tr w:rsidR="00507388" w14:paraId="2EF112C0" w14:textId="77777777" w:rsidTr="00507388">
        <w:tc>
          <w:tcPr>
            <w:tcW w:w="14454" w:type="dxa"/>
          </w:tcPr>
          <w:p w14:paraId="265BB429" w14:textId="77777777" w:rsidR="00507388" w:rsidRDefault="00507388" w:rsidP="00A34574">
            <w:pPr>
              <w:pBdr>
                <w:top w:val="nil"/>
                <w:left w:val="nil"/>
                <w:bottom w:val="nil"/>
                <w:right w:val="nil"/>
                <w:between w:val="nil"/>
              </w:pBdr>
              <w:spacing w:line="276" w:lineRule="auto"/>
              <w:ind w:left="53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ART. 13</w:t>
            </w:r>
            <w:r>
              <w:rPr>
                <w:rFonts w:ascii="Times New Roman" w:eastAsia="Times New Roman" w:hAnsi="Times New Roman" w:cs="Times New Roman"/>
                <w:b/>
                <w:color w:val="000000"/>
              </w:rPr>
              <w:br/>
              <w:t>Patrimonio, divieto di distribuzione degli utili e risorse economiche</w:t>
            </w:r>
          </w:p>
          <w:p w14:paraId="271B5ADE" w14:textId="77777777" w:rsidR="00507388" w:rsidRDefault="00507388" w:rsidP="00A34574">
            <w:pPr>
              <w:numPr>
                <w:ilvl w:val="0"/>
                <w:numId w:val="2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Il patrimonio dell’Associazione, comprensivo di eventuali ricavi, rendite, proventi ed altre entrate comunque denominate, è utilizzato per lo svolgimento delle attività statutarie ai fini dell'esclusivo perseguimento delle finalità civiche, solidaristiche e di utilità sociale.</w:t>
            </w:r>
          </w:p>
          <w:p w14:paraId="5F79C58C" w14:textId="77777777" w:rsidR="00507388" w:rsidRDefault="00507388" w:rsidP="00A34574">
            <w:pPr>
              <w:numPr>
                <w:ilvl w:val="0"/>
                <w:numId w:val="2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L’Associazione ha il divieto di distribuire, anche in modo indiretto, utili ed avanzi di gestione, fondi e riserve comunque denominate, ai propri associati, lavoratori e collaboratori, amministratori ed altri componenti degli organi associativi, anche nel caso di recesso o di ogni altra ipotesi di scioglimento individuale del rapporto associativo.</w:t>
            </w:r>
          </w:p>
          <w:p w14:paraId="1C978A30" w14:textId="7B0A4C8D" w:rsidR="00507388" w:rsidRPr="00A34574" w:rsidRDefault="00507388" w:rsidP="00A34574">
            <w:pPr>
              <w:numPr>
                <w:ilvl w:val="0"/>
                <w:numId w:val="2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L’Associazione può trarre le risorse economiche, necessarie al suo funzionamento e allo svolgimento della propria attività, da fonti diverse, quali: quote associative, contributi pubblici e privati, donazioni e lasciti testamentari, rendite patrimoniali, proventi da attività di raccolta fondi nonché dalle attività diverse da quelle di interesse generale, nel rispetto dei limiti e criteri di cui all'art. 6 del decreto legislativo 3 luglio 2017, n. 117 e relative disposizioni attuative.</w:t>
            </w:r>
          </w:p>
        </w:tc>
      </w:tr>
      <w:tr w:rsidR="00507388" w14:paraId="3F0E77C4" w14:textId="77777777" w:rsidTr="00507388">
        <w:tc>
          <w:tcPr>
            <w:tcW w:w="14454" w:type="dxa"/>
          </w:tcPr>
          <w:p w14:paraId="5BB5F0E4"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ART. 14 </w:t>
            </w:r>
            <w:r>
              <w:rPr>
                <w:rFonts w:ascii="Times New Roman" w:eastAsia="Times New Roman" w:hAnsi="Times New Roman" w:cs="Times New Roman"/>
                <w:b/>
              </w:rPr>
              <w:br/>
              <w:t>Bilancio di esercizio</w:t>
            </w:r>
          </w:p>
          <w:p w14:paraId="6DE74719" w14:textId="77777777" w:rsidR="00507388" w:rsidRDefault="00507388" w:rsidP="00A34574">
            <w:pPr>
              <w:numPr>
                <w:ilvl w:val="0"/>
                <w:numId w:val="23"/>
              </w:numPr>
              <w:pBdr>
                <w:top w:val="nil"/>
                <w:left w:val="nil"/>
                <w:bottom w:val="nil"/>
                <w:right w:val="nil"/>
                <w:between w:val="nil"/>
              </w:pBdr>
              <w:jc w:val="both"/>
              <w:rPr>
                <w:rFonts w:ascii="Times New Roman" w:eastAsia="Times New Roman" w:hAnsi="Times New Roman" w:cs="Times New Roman"/>
                <w:i/>
                <w:color w:val="000000"/>
              </w:rPr>
            </w:pPr>
            <w:r>
              <w:rPr>
                <w:rFonts w:ascii="Times New Roman" w:eastAsia="Times New Roman" w:hAnsi="Times New Roman" w:cs="Times New Roman"/>
                <w:color w:val="000000"/>
              </w:rPr>
              <w:t xml:space="preserve">L’esercizio finanziario ha inizio il 1° gennaio e termina il 31 dicembre di ciascun anno. </w:t>
            </w:r>
          </w:p>
          <w:p w14:paraId="5C9F75FA" w14:textId="10437373" w:rsidR="00507388" w:rsidRPr="00507388" w:rsidRDefault="00507388" w:rsidP="00A34574">
            <w:pPr>
              <w:numPr>
                <w:ilvl w:val="0"/>
                <w:numId w:val="23"/>
              </w:numPr>
              <w:pBdr>
                <w:top w:val="nil"/>
                <w:left w:val="nil"/>
                <w:bottom w:val="nil"/>
                <w:right w:val="nil"/>
                <w:between w:val="nil"/>
              </w:pBdr>
              <w:jc w:val="both"/>
              <w:rPr>
                <w:rFonts w:ascii="Times New Roman" w:eastAsia="Times New Roman" w:hAnsi="Times New Roman" w:cs="Times New Roman"/>
                <w:i/>
                <w:color w:val="000000" w:themeColor="text1"/>
              </w:rPr>
            </w:pPr>
            <w:r>
              <w:rPr>
                <w:rFonts w:ascii="Times New Roman" w:eastAsia="Times New Roman" w:hAnsi="Times New Roman" w:cs="Times New Roman"/>
                <w:color w:val="000000"/>
              </w:rPr>
              <w:t xml:space="preserve">Il bilancio d’esercizio annuale è redatto secondo le modalità di cui all’art. 13 del decreto legislativo 3 luglio 2017, n. 117. Esso è predisposto dal Consiglio Direttivo, viene approvato dall’Assemblea entro 4 mesi dalla chiusura dell’esercizio cui si riferisce il bilancio. Il Consiglio Direttivo deposita il bilancio di esercizio approvato dall’assemblea presso il Registro unico nazionale del Terzo settore </w:t>
            </w:r>
            <w:r w:rsidRPr="00507388">
              <w:rPr>
                <w:rFonts w:ascii="Times New Roman" w:eastAsia="Times New Roman" w:hAnsi="Times New Roman" w:cs="Times New Roman"/>
                <w:color w:val="000000" w:themeColor="text1"/>
              </w:rPr>
              <w:t>nei termini di legge.</w:t>
            </w:r>
          </w:p>
          <w:p w14:paraId="71691E7F" w14:textId="7BE496EF" w:rsidR="00507388" w:rsidRPr="00A34574" w:rsidRDefault="00507388" w:rsidP="00A34574">
            <w:pPr>
              <w:numPr>
                <w:ilvl w:val="0"/>
                <w:numId w:val="23"/>
              </w:numPr>
              <w:pBdr>
                <w:top w:val="nil"/>
                <w:left w:val="nil"/>
                <w:bottom w:val="nil"/>
                <w:right w:val="nil"/>
                <w:between w:val="nil"/>
              </w:pBdr>
              <w:jc w:val="both"/>
              <w:rPr>
                <w:rFonts w:ascii="Times New Roman" w:eastAsia="Times New Roman" w:hAnsi="Times New Roman" w:cs="Times New Roman"/>
                <w:i/>
                <w:color w:val="000000"/>
              </w:rPr>
            </w:pPr>
            <w:r>
              <w:rPr>
                <w:rFonts w:ascii="Times New Roman" w:eastAsia="Times New Roman" w:hAnsi="Times New Roman" w:cs="Times New Roman"/>
                <w:color w:val="000000"/>
              </w:rPr>
              <w:t>Il Consiglio Direttivo documenta il carattere secondario e strumentale delle attività diverse di cui all'art. 6 del decreto legislativo 3 luglio 2017, nella relazione di missione o, nell’ipotesi in cui il bilancio sia redatto nella forma del rendiconto per cassa, in una annotazione in calce al rendiconto medesimo.</w:t>
            </w:r>
          </w:p>
        </w:tc>
      </w:tr>
      <w:tr w:rsidR="00507388" w14:paraId="5D5E4C0C" w14:textId="77777777" w:rsidTr="00507388">
        <w:tc>
          <w:tcPr>
            <w:tcW w:w="14454" w:type="dxa"/>
          </w:tcPr>
          <w:p w14:paraId="601A8163" w14:textId="77777777" w:rsidR="00507388" w:rsidRDefault="00507388" w:rsidP="00A34574">
            <w:pPr>
              <w:spacing w:line="276" w:lineRule="auto"/>
              <w:jc w:val="center"/>
              <w:rPr>
                <w:rFonts w:ascii="Times New Roman" w:eastAsia="Times New Roman" w:hAnsi="Times New Roman" w:cs="Times New Roman"/>
              </w:rPr>
            </w:pPr>
            <w:r>
              <w:rPr>
                <w:rFonts w:ascii="Times New Roman" w:eastAsia="Times New Roman" w:hAnsi="Times New Roman" w:cs="Times New Roman"/>
                <w:b/>
              </w:rPr>
              <w:t>ART. 15</w:t>
            </w:r>
            <w:r>
              <w:rPr>
                <w:rFonts w:ascii="Times New Roman" w:eastAsia="Times New Roman" w:hAnsi="Times New Roman" w:cs="Times New Roman"/>
                <w:b/>
              </w:rPr>
              <w:br/>
              <w:t xml:space="preserve">Bilancio sociale </w:t>
            </w:r>
          </w:p>
          <w:p w14:paraId="29156548" w14:textId="5C2554FD" w:rsidR="00507388" w:rsidRPr="00A34574" w:rsidRDefault="00507388" w:rsidP="00A34574">
            <w:pPr>
              <w:numPr>
                <w:ilvl w:val="0"/>
                <w:numId w:val="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Ove ritenuto opportuno e quando obbligatorio ai sensi dell’art. 14 del decreto legislativo 3 luglio 2017, n. 117, l’Associazione redige e deposita presso il Registro unico nazionale del Terzo settore e pubblica nel proprio sito internet il bilancio sociale. Quest’ultimo è predisposto dal Consiglio Direttivo e viene approvato dall’Assemblea entro quattro mesi dalla chiusura dell’esercizio cui si riferisce. </w:t>
            </w:r>
          </w:p>
        </w:tc>
      </w:tr>
      <w:tr w:rsidR="00507388" w14:paraId="1B38FA9F" w14:textId="77777777" w:rsidTr="00507388">
        <w:tc>
          <w:tcPr>
            <w:tcW w:w="14454" w:type="dxa"/>
          </w:tcPr>
          <w:p w14:paraId="2B901CD0"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ART. 16</w:t>
            </w:r>
            <w:r>
              <w:rPr>
                <w:rFonts w:ascii="Times New Roman" w:eastAsia="Times New Roman" w:hAnsi="Times New Roman" w:cs="Times New Roman"/>
                <w:b/>
              </w:rPr>
              <w:br/>
              <w:t>Libri sociali</w:t>
            </w:r>
          </w:p>
          <w:p w14:paraId="52AE118E" w14:textId="77777777" w:rsidR="00507388" w:rsidRDefault="00507388" w:rsidP="00A34574">
            <w:pPr>
              <w:numPr>
                <w:ilvl w:val="0"/>
                <w:numId w:val="3"/>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L’Associazione deve tenere i seguenti libri sociali:</w:t>
            </w:r>
          </w:p>
          <w:p w14:paraId="7AE4650D" w14:textId="77777777" w:rsidR="00507388" w:rsidRDefault="00507388" w:rsidP="00A34574">
            <w:pPr>
              <w:pBdr>
                <w:top w:val="nil"/>
                <w:left w:val="nil"/>
                <w:bottom w:val="nil"/>
                <w:right w:val="nil"/>
                <w:between w:val="nil"/>
              </w:pBdr>
              <w:ind w:left="530"/>
              <w:jc w:val="both"/>
              <w:rPr>
                <w:rFonts w:ascii="Times New Roman" w:eastAsia="Times New Roman" w:hAnsi="Times New Roman" w:cs="Times New Roman"/>
                <w:color w:val="000000"/>
              </w:rPr>
            </w:pPr>
            <w:r>
              <w:rPr>
                <w:rFonts w:ascii="Times New Roman" w:eastAsia="Times New Roman" w:hAnsi="Times New Roman" w:cs="Times New Roman"/>
                <w:color w:val="000000"/>
              </w:rPr>
              <w:t>- libro degli associati, tenuto a cura del Consiglio Direttivo;</w:t>
            </w:r>
          </w:p>
          <w:p w14:paraId="27059637" w14:textId="1C543089" w:rsidR="00507388" w:rsidRDefault="00507388" w:rsidP="00A34574">
            <w:pPr>
              <w:pBdr>
                <w:top w:val="nil"/>
                <w:left w:val="nil"/>
                <w:bottom w:val="nil"/>
                <w:right w:val="nil"/>
                <w:between w:val="nil"/>
              </w:pBdr>
              <w:ind w:left="53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507388">
              <w:rPr>
                <w:rFonts w:ascii="Times New Roman" w:eastAsia="Times New Roman" w:hAnsi="Times New Roman" w:cs="Times New Roman"/>
                <w:color w:val="000000"/>
              </w:rPr>
              <w:t>registro dei volontari, che svolgono la loro attività in modo non occasionale, tenuto a cura del Consiglio Direttivo;</w:t>
            </w:r>
          </w:p>
          <w:p w14:paraId="1C608470" w14:textId="77777777" w:rsidR="00507388" w:rsidRDefault="00507388" w:rsidP="00A34574">
            <w:pPr>
              <w:pBdr>
                <w:top w:val="nil"/>
                <w:left w:val="nil"/>
                <w:bottom w:val="nil"/>
                <w:right w:val="nil"/>
                <w:between w:val="nil"/>
              </w:pBdr>
              <w:ind w:left="530"/>
              <w:jc w:val="both"/>
              <w:rPr>
                <w:rFonts w:ascii="Times New Roman" w:eastAsia="Times New Roman" w:hAnsi="Times New Roman" w:cs="Times New Roman"/>
                <w:color w:val="000000"/>
              </w:rPr>
            </w:pPr>
            <w:r>
              <w:rPr>
                <w:rFonts w:ascii="Times New Roman" w:eastAsia="Times New Roman" w:hAnsi="Times New Roman" w:cs="Times New Roman"/>
                <w:color w:val="000000"/>
              </w:rPr>
              <w:t>- libro delle adunanze e delle deliberazioni dell’Assemblea, in cui devono essere trascritti anche i verbali redatti per atto pubblico, tenuto a cura del Consiglio Direttivo;</w:t>
            </w:r>
          </w:p>
          <w:p w14:paraId="3DC588F7" w14:textId="77777777" w:rsidR="00507388" w:rsidRDefault="00507388" w:rsidP="00A34574">
            <w:pPr>
              <w:pBdr>
                <w:top w:val="nil"/>
                <w:left w:val="nil"/>
                <w:bottom w:val="nil"/>
                <w:right w:val="nil"/>
                <w:between w:val="nil"/>
              </w:pBdr>
              <w:ind w:left="530"/>
              <w:jc w:val="both"/>
              <w:rPr>
                <w:rFonts w:ascii="Times New Roman" w:eastAsia="Times New Roman" w:hAnsi="Times New Roman" w:cs="Times New Roman"/>
                <w:color w:val="000000"/>
              </w:rPr>
            </w:pPr>
            <w:r>
              <w:rPr>
                <w:rFonts w:ascii="Times New Roman" w:eastAsia="Times New Roman" w:hAnsi="Times New Roman" w:cs="Times New Roman"/>
                <w:color w:val="000000"/>
              </w:rPr>
              <w:t>- libro delle adunanze e delle deliberazioni del Consiglio Direttivo, tenuto a cura dello stesso organo;</w:t>
            </w:r>
          </w:p>
          <w:p w14:paraId="5E24421F" w14:textId="77777777" w:rsidR="00507388" w:rsidRDefault="00507388" w:rsidP="00A34574">
            <w:pPr>
              <w:pBdr>
                <w:top w:val="nil"/>
                <w:left w:val="nil"/>
                <w:bottom w:val="nil"/>
                <w:right w:val="nil"/>
                <w:between w:val="nil"/>
              </w:pBdr>
              <w:ind w:left="53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il libro delle adunanze e delle deliberazioni dell’Organo di controllo, tenuto a cura dello stesso organo. </w:t>
            </w:r>
          </w:p>
          <w:p w14:paraId="05985FE0" w14:textId="47E024C9" w:rsidR="00507388" w:rsidRPr="00A34574" w:rsidRDefault="00507388" w:rsidP="00A34574">
            <w:pPr>
              <w:numPr>
                <w:ilvl w:val="0"/>
                <w:numId w:val="3"/>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Gli associati hanno diritto di esaminare i libri associativi tenuti presso la sede legale dell’ente, entro dieci giorni dalla data della richiesta formulata all’organo competente.</w:t>
            </w:r>
          </w:p>
        </w:tc>
      </w:tr>
      <w:tr w:rsidR="00507388" w14:paraId="4BC8313F" w14:textId="77777777" w:rsidTr="00507388">
        <w:tc>
          <w:tcPr>
            <w:tcW w:w="14454" w:type="dxa"/>
          </w:tcPr>
          <w:p w14:paraId="37C23C02"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ART. 17 </w:t>
            </w:r>
            <w:r>
              <w:rPr>
                <w:rFonts w:ascii="Times New Roman" w:eastAsia="Times New Roman" w:hAnsi="Times New Roman" w:cs="Times New Roman"/>
                <w:b/>
              </w:rPr>
              <w:br/>
              <w:t>Scioglimento e devoluzione del patrimonio residuo</w:t>
            </w:r>
          </w:p>
          <w:p w14:paraId="3184E887" w14:textId="4F071207" w:rsidR="00507388" w:rsidRDefault="00507388" w:rsidP="00A34574">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In caso di scioglimento dell’Associazione si applicano </w:t>
            </w:r>
            <w:r w:rsidRPr="00507388">
              <w:rPr>
                <w:rFonts w:ascii="Times New Roman" w:eastAsia="Times New Roman" w:hAnsi="Times New Roman" w:cs="Times New Roman"/>
                <w:color w:val="000000"/>
              </w:rPr>
              <w:t>le disposizioni di cui al decreto legislativo 3 luglio 2017, n. 117 e del Codice civile.</w:t>
            </w:r>
            <w:r>
              <w:rPr>
                <w:rFonts w:ascii="Times New Roman" w:eastAsia="Times New Roman" w:hAnsi="Times New Roman" w:cs="Times New Roman"/>
                <w:color w:val="000000"/>
              </w:rPr>
              <w:t xml:space="preserve"> </w:t>
            </w:r>
          </w:p>
          <w:p w14:paraId="73F36EE4" w14:textId="6F5C0F71" w:rsidR="00507388" w:rsidRPr="00A34574" w:rsidRDefault="00507388" w:rsidP="00A34574">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In caso di estinzione o scioglimento, il patrimonio residuo è devoluto, previo parere positivo dell'Ufficio di cui all'articolo 45 del decreto legislativo 3 luglio 2017, n. 117 e salva diversa destinazione imposta dalla legge, ad altre associazioni del Terzo settore aventi analoghe finalità, in conformità a quanto disposto dalle disposizioni di legge vigenti.</w:t>
            </w:r>
          </w:p>
        </w:tc>
      </w:tr>
      <w:tr w:rsidR="00507388" w14:paraId="4E6236A4" w14:textId="77777777" w:rsidTr="00507388">
        <w:tc>
          <w:tcPr>
            <w:tcW w:w="14454" w:type="dxa"/>
          </w:tcPr>
          <w:p w14:paraId="1F869E62" w14:textId="77777777" w:rsidR="00507388" w:rsidRDefault="00507388" w:rsidP="00A34574">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ART. 18 </w:t>
            </w:r>
            <w:r>
              <w:rPr>
                <w:rFonts w:ascii="Times New Roman" w:eastAsia="Times New Roman" w:hAnsi="Times New Roman" w:cs="Times New Roman"/>
                <w:b/>
              </w:rPr>
              <w:br/>
              <w:t>Rinvio</w:t>
            </w:r>
          </w:p>
          <w:p w14:paraId="5A160C43" w14:textId="43154BBF" w:rsidR="00507388" w:rsidRPr="00A34574" w:rsidRDefault="00507388" w:rsidP="00A34574">
            <w:pPr>
              <w:numPr>
                <w:ilvl w:val="0"/>
                <w:numId w:val="5"/>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Per quanto non è espressamente previsto dal presente Statuto, dagli eventuali Regolamenti interni e dalle deliberazioni degli organi associativi, si rinvia a quanto previsto dal D.lgs. 3 luglio 2017, n. 117 e successive modifiche e, in quanto compatibile, dal Codice civile.</w:t>
            </w:r>
          </w:p>
        </w:tc>
      </w:tr>
    </w:tbl>
    <w:p w14:paraId="0000007E" w14:textId="77777777" w:rsidR="00FE4D25" w:rsidRDefault="00FE4D25">
      <w:pPr>
        <w:pBdr>
          <w:top w:val="nil"/>
          <w:left w:val="nil"/>
          <w:bottom w:val="nil"/>
          <w:right w:val="nil"/>
          <w:between w:val="nil"/>
        </w:pBdr>
        <w:spacing w:after="0" w:line="276" w:lineRule="auto"/>
        <w:ind w:left="530"/>
        <w:jc w:val="both"/>
        <w:rPr>
          <w:rFonts w:ascii="Times New Roman" w:eastAsia="Times New Roman" w:hAnsi="Times New Roman" w:cs="Times New Roman"/>
          <w:color w:val="000000"/>
        </w:rPr>
      </w:pPr>
      <w:bookmarkStart w:id="9" w:name="_heading=h.3znysh7" w:colFirst="0" w:colLast="0"/>
      <w:bookmarkEnd w:id="9"/>
    </w:p>
    <w:p w14:paraId="00000096" w14:textId="77777777" w:rsidR="00FE4D25" w:rsidRDefault="00FE4D25">
      <w:pPr>
        <w:jc w:val="both"/>
        <w:rPr>
          <w:rFonts w:ascii="Times New Roman" w:eastAsia="Times New Roman" w:hAnsi="Times New Roman" w:cs="Times New Roman"/>
        </w:rPr>
      </w:pPr>
    </w:p>
    <w:sectPr w:rsidR="00FE4D25" w:rsidSect="00A34574">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417" w:bottom="1134" w:left="1134"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11A5D" w14:textId="77777777" w:rsidR="00F93B1B" w:rsidRDefault="00F93B1B">
      <w:pPr>
        <w:spacing w:after="0" w:line="240" w:lineRule="auto"/>
      </w:pPr>
      <w:r>
        <w:separator/>
      </w:r>
    </w:p>
  </w:endnote>
  <w:endnote w:type="continuationSeparator" w:id="0">
    <w:p w14:paraId="01EF9C2B" w14:textId="77777777" w:rsidR="00F93B1B" w:rsidRDefault="00F93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6EC1FD3-44F5-4662-AB67-E10247D26E6D}"/>
  </w:font>
  <w:font w:name="Calibri">
    <w:panose1 w:val="020F0502020204030204"/>
    <w:charset w:val="00"/>
    <w:family w:val="swiss"/>
    <w:pitch w:val="variable"/>
    <w:sig w:usb0="E0002EFF" w:usb1="C000247B" w:usb2="00000009" w:usb3="00000000" w:csb0="000001FF" w:csb1="00000000"/>
    <w:embedRegular r:id="rId2" w:fontKey="{AC491E45-5165-49B6-953F-54CB70A6C333}"/>
    <w:embedBold r:id="rId3" w:fontKey="{235D05F4-7723-49AB-8FCC-ED2C75F2EED4}"/>
  </w:font>
  <w:font w:name="Segoe UI">
    <w:panose1 w:val="020B0502040204020203"/>
    <w:charset w:val="00"/>
    <w:family w:val="swiss"/>
    <w:pitch w:val="variable"/>
    <w:sig w:usb0="E4002EFF" w:usb1="C000E47F" w:usb2="00000009" w:usb3="00000000" w:csb0="000001FF" w:csb1="00000000"/>
    <w:embedRegular r:id="rId4" w:fontKey="{E2AD8061-66F1-4221-B32F-72C4FD6FA65E}"/>
  </w:font>
  <w:font w:name="Georgia">
    <w:panose1 w:val="02040502050405020303"/>
    <w:charset w:val="00"/>
    <w:family w:val="roman"/>
    <w:pitch w:val="variable"/>
    <w:sig w:usb0="00000287" w:usb1="00000000" w:usb2="00000000" w:usb3="00000000" w:csb0="0000009F" w:csb1="00000000"/>
    <w:embedRegular r:id="rId5" w:fontKey="{24F716CB-DA23-425F-9CD5-8074CC599F6A}"/>
    <w:embedItalic r:id="rId6" w:fontKey="{E7B7420B-D385-4E3C-89B3-89B8EEA1EBFB}"/>
  </w:font>
  <w:font w:name="Aptos">
    <w:charset w:val="00"/>
    <w:family w:val="swiss"/>
    <w:pitch w:val="variable"/>
    <w:sig w:usb0="20000287" w:usb1="00000003" w:usb2="00000000" w:usb3="00000000" w:csb0="0000019F" w:csb1="00000000"/>
    <w:embedRegular r:id="rId7" w:fontKey="{035D5DAB-8251-4D64-AE15-E513644C3401}"/>
  </w:font>
  <w:font w:name="Calibri Light">
    <w:panose1 w:val="020F0302020204030204"/>
    <w:charset w:val="00"/>
    <w:family w:val="swiss"/>
    <w:pitch w:val="variable"/>
    <w:sig w:usb0="E0002AFF" w:usb1="C000247B" w:usb2="00000009" w:usb3="00000000" w:csb0="000001FF" w:csb1="00000000"/>
    <w:embedRegular r:id="rId8" w:fontKey="{61EEB674-BBFE-45E5-90AB-6223FABB6A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C" w14:textId="77777777" w:rsidR="00FE4D25" w:rsidRDefault="00FE4D25">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A" w14:textId="77777777" w:rsidR="00FE4D25" w:rsidRDefault="00FE4D25">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B" w14:textId="77777777" w:rsidR="00FE4D25" w:rsidRDefault="00FE4D25">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CCC76" w14:textId="77777777" w:rsidR="00F93B1B" w:rsidRDefault="00F93B1B">
      <w:pPr>
        <w:spacing w:after="0" w:line="240" w:lineRule="auto"/>
      </w:pPr>
      <w:r>
        <w:separator/>
      </w:r>
    </w:p>
  </w:footnote>
  <w:footnote w:type="continuationSeparator" w:id="0">
    <w:p w14:paraId="2E323183" w14:textId="77777777" w:rsidR="00F93B1B" w:rsidRDefault="00F93B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77777777" w:rsidR="00FE4D25" w:rsidRDefault="00FE4D25">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7" w14:textId="77777777" w:rsidR="00FE4D25" w:rsidRDefault="00FE4D25">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8" w14:textId="77777777" w:rsidR="00FE4D25" w:rsidRDefault="00FE4D25">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0E6"/>
    <w:multiLevelType w:val="multilevel"/>
    <w:tmpl w:val="51F6A50A"/>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 w15:restartNumberingAfterBreak="0">
    <w:nsid w:val="03DC3D0D"/>
    <w:multiLevelType w:val="multilevel"/>
    <w:tmpl w:val="A756F840"/>
    <w:lvl w:ilvl="0">
      <w:start w:val="1"/>
      <w:numFmt w:val="decimal"/>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2" w15:restartNumberingAfterBreak="0">
    <w:nsid w:val="05053726"/>
    <w:multiLevelType w:val="multilevel"/>
    <w:tmpl w:val="ED687150"/>
    <w:lvl w:ilvl="0">
      <w:start w:val="1"/>
      <w:numFmt w:val="decimal"/>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3" w15:restartNumberingAfterBreak="0">
    <w:nsid w:val="0B7A7E86"/>
    <w:multiLevelType w:val="multilevel"/>
    <w:tmpl w:val="5F9A06BC"/>
    <w:lvl w:ilvl="0">
      <w:start w:val="1"/>
      <w:numFmt w:val="lowerLetter"/>
      <w:lvlText w:val="%1)"/>
      <w:lvlJc w:val="left"/>
      <w:pPr>
        <w:ind w:left="890" w:hanging="360"/>
      </w:p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4" w15:restartNumberingAfterBreak="0">
    <w:nsid w:val="0FAC67C5"/>
    <w:multiLevelType w:val="multilevel"/>
    <w:tmpl w:val="5FF4A3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9B0ADE"/>
    <w:multiLevelType w:val="multilevel"/>
    <w:tmpl w:val="33BE8740"/>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15:restartNumberingAfterBreak="0">
    <w:nsid w:val="15581857"/>
    <w:multiLevelType w:val="multilevel"/>
    <w:tmpl w:val="0EB20622"/>
    <w:lvl w:ilvl="0">
      <w:start w:val="1"/>
      <w:numFmt w:val="decimal"/>
      <w:lvlText w:val="%1."/>
      <w:lvlJc w:val="left"/>
      <w:pPr>
        <w:ind w:left="890" w:hanging="360"/>
      </w:pPr>
    </w:lvl>
    <w:lvl w:ilvl="1">
      <w:start w:val="1"/>
      <w:numFmt w:val="lowerLetter"/>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7" w15:restartNumberingAfterBreak="0">
    <w:nsid w:val="159518EF"/>
    <w:multiLevelType w:val="multilevel"/>
    <w:tmpl w:val="8D927D26"/>
    <w:lvl w:ilvl="0">
      <w:start w:val="1"/>
      <w:numFmt w:val="decimal"/>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8" w15:restartNumberingAfterBreak="0">
    <w:nsid w:val="16F151EF"/>
    <w:multiLevelType w:val="multilevel"/>
    <w:tmpl w:val="202A6B5E"/>
    <w:lvl w:ilvl="0">
      <w:start w:val="1"/>
      <w:numFmt w:val="decimal"/>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9" w15:restartNumberingAfterBreak="0">
    <w:nsid w:val="1BF4206A"/>
    <w:multiLevelType w:val="multilevel"/>
    <w:tmpl w:val="72664D74"/>
    <w:lvl w:ilvl="0">
      <w:start w:val="1"/>
      <w:numFmt w:val="decimal"/>
      <w:lvlText w:val="%1."/>
      <w:lvlJc w:val="left"/>
      <w:pPr>
        <w:ind w:left="530" w:hanging="360"/>
      </w:pPr>
      <w:rPr>
        <w:i w:val="0"/>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0" w15:restartNumberingAfterBreak="0">
    <w:nsid w:val="1C7E3BAE"/>
    <w:multiLevelType w:val="multilevel"/>
    <w:tmpl w:val="A02C49E6"/>
    <w:lvl w:ilvl="0">
      <w:start w:val="1"/>
      <w:numFmt w:val="decimal"/>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1" w15:restartNumberingAfterBreak="0">
    <w:nsid w:val="23BE71A4"/>
    <w:multiLevelType w:val="multilevel"/>
    <w:tmpl w:val="E7C4EFEE"/>
    <w:lvl w:ilvl="0">
      <w:start w:val="1"/>
      <w:numFmt w:val="decimal"/>
      <w:lvlText w:val="%1."/>
      <w:lvlJc w:val="left"/>
      <w:pPr>
        <w:ind w:left="530" w:hanging="360"/>
      </w:pPr>
      <w:rPr>
        <w:i w:val="0"/>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2" w15:restartNumberingAfterBreak="0">
    <w:nsid w:val="2A0531B5"/>
    <w:multiLevelType w:val="multilevel"/>
    <w:tmpl w:val="F5429112"/>
    <w:lvl w:ilvl="0">
      <w:start w:val="1"/>
      <w:numFmt w:val="decimal"/>
      <w:lvlText w:val="%1."/>
      <w:lvlJc w:val="left"/>
      <w:pPr>
        <w:ind w:left="530" w:hanging="360"/>
      </w:pPr>
      <w:rPr>
        <w:b w:val="0"/>
        <w:bCs w:val="0"/>
        <w:strike w:val="0"/>
        <w:color w:val="000000" w:themeColor="text1"/>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3" w15:restartNumberingAfterBreak="0">
    <w:nsid w:val="2C974EE9"/>
    <w:multiLevelType w:val="multilevel"/>
    <w:tmpl w:val="1DC68B80"/>
    <w:lvl w:ilvl="0">
      <w:start w:val="1"/>
      <w:numFmt w:val="decimal"/>
      <w:lvlText w:val="%1."/>
      <w:lvlJc w:val="left"/>
      <w:pPr>
        <w:ind w:left="530" w:hanging="360"/>
      </w:pPr>
      <w:rPr>
        <w:i w:val="0"/>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4" w15:restartNumberingAfterBreak="0">
    <w:nsid w:val="2D9562BF"/>
    <w:multiLevelType w:val="multilevel"/>
    <w:tmpl w:val="143A7DEC"/>
    <w:lvl w:ilvl="0">
      <w:start w:val="1"/>
      <w:numFmt w:val="decimal"/>
      <w:lvlText w:val="%1."/>
      <w:lvlJc w:val="left"/>
      <w:pPr>
        <w:ind w:left="530" w:hanging="360"/>
      </w:pPr>
      <w:rPr>
        <w:i w:val="0"/>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5" w15:restartNumberingAfterBreak="0">
    <w:nsid w:val="323670C5"/>
    <w:multiLevelType w:val="multilevel"/>
    <w:tmpl w:val="F6C47702"/>
    <w:lvl w:ilvl="0">
      <w:start w:val="1"/>
      <w:numFmt w:val="lowerLetter"/>
      <w:lvlText w:val="%1)"/>
      <w:lvlJc w:val="left"/>
      <w:pPr>
        <w:ind w:left="720" w:hanging="360"/>
      </w:pPr>
    </w:lvl>
    <w:lvl w:ilvl="1">
      <w:start w:val="1"/>
      <w:numFmt w:val="lowerLetter"/>
      <w:lvlText w:val="%2)"/>
      <w:lvlJc w:val="left"/>
      <w:pPr>
        <w:ind w:left="8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1A0C95"/>
    <w:multiLevelType w:val="multilevel"/>
    <w:tmpl w:val="D5C69C98"/>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487900A1"/>
    <w:multiLevelType w:val="multilevel"/>
    <w:tmpl w:val="94FAA4E2"/>
    <w:lvl w:ilvl="0">
      <w:start w:val="1"/>
      <w:numFmt w:val="bullet"/>
      <w:lvlText w:val="-"/>
      <w:lvlJc w:val="left"/>
      <w:pPr>
        <w:ind w:left="890" w:hanging="360"/>
      </w:pPr>
      <w:rPr>
        <w:rFonts w:ascii="Times New Roman" w:eastAsia="Times New Roman" w:hAnsi="Times New Roman" w:cs="Times New Roman"/>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8" w15:restartNumberingAfterBreak="0">
    <w:nsid w:val="52415E5A"/>
    <w:multiLevelType w:val="multilevel"/>
    <w:tmpl w:val="EAE03E5E"/>
    <w:lvl w:ilvl="0">
      <w:start w:val="1"/>
      <w:numFmt w:val="decimal"/>
      <w:lvlText w:val="%1."/>
      <w:lvlJc w:val="left"/>
      <w:pPr>
        <w:ind w:left="530" w:hanging="360"/>
      </w:pPr>
      <w:rPr>
        <w:i w:val="0"/>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19" w15:restartNumberingAfterBreak="0">
    <w:nsid w:val="565D6D3F"/>
    <w:multiLevelType w:val="multilevel"/>
    <w:tmpl w:val="A04649D0"/>
    <w:lvl w:ilvl="0">
      <w:start w:val="1"/>
      <w:numFmt w:val="lowerLetter"/>
      <w:lvlText w:val="%1)"/>
      <w:lvlJc w:val="left"/>
      <w:pPr>
        <w:ind w:left="890" w:hanging="360"/>
      </w:pPr>
      <w:rPr>
        <w:rFonts w:ascii="Times New Roman" w:eastAsia="Times New Roman" w:hAnsi="Times New Roman" w:cs="Times New Roman"/>
      </w:rPr>
    </w:lvl>
    <w:lvl w:ilvl="1">
      <w:start w:val="1"/>
      <w:numFmt w:val="decimal"/>
      <w:lvlText w:val="%2."/>
      <w:lvlJc w:val="left"/>
      <w:pPr>
        <w:ind w:left="1610" w:hanging="360"/>
      </w:pPr>
    </w:lvl>
    <w:lvl w:ilvl="2">
      <w:start w:val="1"/>
      <w:numFmt w:val="lowerRoman"/>
      <w:lvlText w:val="%3."/>
      <w:lvlJc w:val="right"/>
      <w:pPr>
        <w:ind w:left="2330" w:hanging="180"/>
      </w:pPr>
    </w:lvl>
    <w:lvl w:ilvl="3">
      <w:start w:val="1"/>
      <w:numFmt w:val="decimal"/>
      <w:lvlText w:val="%4."/>
      <w:lvlJc w:val="left"/>
      <w:pPr>
        <w:ind w:left="3050" w:hanging="360"/>
      </w:pPr>
    </w:lvl>
    <w:lvl w:ilvl="4">
      <w:start w:val="1"/>
      <w:numFmt w:val="lowerLetter"/>
      <w:lvlText w:val="%5."/>
      <w:lvlJc w:val="left"/>
      <w:pPr>
        <w:ind w:left="3770" w:hanging="360"/>
      </w:pPr>
    </w:lvl>
    <w:lvl w:ilvl="5">
      <w:start w:val="1"/>
      <w:numFmt w:val="lowerRoman"/>
      <w:lvlText w:val="%6."/>
      <w:lvlJc w:val="right"/>
      <w:pPr>
        <w:ind w:left="4490" w:hanging="180"/>
      </w:pPr>
    </w:lvl>
    <w:lvl w:ilvl="6">
      <w:start w:val="1"/>
      <w:numFmt w:val="decimal"/>
      <w:lvlText w:val="%7."/>
      <w:lvlJc w:val="left"/>
      <w:pPr>
        <w:ind w:left="5210" w:hanging="360"/>
      </w:pPr>
    </w:lvl>
    <w:lvl w:ilvl="7">
      <w:start w:val="1"/>
      <w:numFmt w:val="lowerLetter"/>
      <w:lvlText w:val="%8."/>
      <w:lvlJc w:val="left"/>
      <w:pPr>
        <w:ind w:left="5930" w:hanging="360"/>
      </w:pPr>
    </w:lvl>
    <w:lvl w:ilvl="8">
      <w:start w:val="1"/>
      <w:numFmt w:val="lowerRoman"/>
      <w:lvlText w:val="%9."/>
      <w:lvlJc w:val="right"/>
      <w:pPr>
        <w:ind w:left="6650" w:hanging="180"/>
      </w:pPr>
    </w:lvl>
  </w:abstractNum>
  <w:abstractNum w:abstractNumId="20" w15:restartNumberingAfterBreak="0">
    <w:nsid w:val="60A6039C"/>
    <w:multiLevelType w:val="multilevel"/>
    <w:tmpl w:val="4FF4AB98"/>
    <w:lvl w:ilvl="0">
      <w:start w:val="1"/>
      <w:numFmt w:val="decimal"/>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21" w15:restartNumberingAfterBreak="0">
    <w:nsid w:val="6E3948C9"/>
    <w:multiLevelType w:val="multilevel"/>
    <w:tmpl w:val="FF562E26"/>
    <w:lvl w:ilvl="0">
      <w:start w:val="1"/>
      <w:numFmt w:val="decimal"/>
      <w:lvlText w:val="%1."/>
      <w:lvlJc w:val="left"/>
      <w:pPr>
        <w:ind w:left="530" w:hanging="360"/>
      </w:pPr>
      <w:rPr>
        <w:i w:val="0"/>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abstractNum w:abstractNumId="22" w15:restartNumberingAfterBreak="0">
    <w:nsid w:val="737E0769"/>
    <w:multiLevelType w:val="multilevel"/>
    <w:tmpl w:val="32E252B2"/>
    <w:lvl w:ilvl="0">
      <w:start w:val="1"/>
      <w:numFmt w:val="decimal"/>
      <w:lvlText w:val="%1."/>
      <w:lvlJc w:val="left"/>
      <w:pPr>
        <w:ind w:left="530" w:hanging="360"/>
      </w:pPr>
      <w:rPr>
        <w:b w:val="0"/>
        <w:bCs w:val="0"/>
        <w:strike w:val="0"/>
      </w:r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num w:numId="1" w16cid:durableId="992028545">
    <w:abstractNumId w:val="2"/>
  </w:num>
  <w:num w:numId="2" w16cid:durableId="1497839152">
    <w:abstractNumId w:val="18"/>
  </w:num>
  <w:num w:numId="3" w16cid:durableId="244341790">
    <w:abstractNumId w:val="9"/>
  </w:num>
  <w:num w:numId="4" w16cid:durableId="45108104">
    <w:abstractNumId w:val="11"/>
  </w:num>
  <w:num w:numId="5" w16cid:durableId="1724330690">
    <w:abstractNumId w:val="13"/>
  </w:num>
  <w:num w:numId="6" w16cid:durableId="543444060">
    <w:abstractNumId w:val="5"/>
  </w:num>
  <w:num w:numId="7" w16cid:durableId="643312886">
    <w:abstractNumId w:val="16"/>
  </w:num>
  <w:num w:numId="8" w16cid:durableId="1242836065">
    <w:abstractNumId w:val="6"/>
  </w:num>
  <w:num w:numId="9" w16cid:durableId="1268393792">
    <w:abstractNumId w:val="4"/>
  </w:num>
  <w:num w:numId="10" w16cid:durableId="110513642">
    <w:abstractNumId w:val="0"/>
  </w:num>
  <w:num w:numId="11" w16cid:durableId="1673948734">
    <w:abstractNumId w:val="10"/>
  </w:num>
  <w:num w:numId="12" w16cid:durableId="1553273121">
    <w:abstractNumId w:val="22"/>
  </w:num>
  <w:num w:numId="13" w16cid:durableId="117988373">
    <w:abstractNumId w:val="1"/>
  </w:num>
  <w:num w:numId="14" w16cid:durableId="556622387">
    <w:abstractNumId w:val="17"/>
  </w:num>
  <w:num w:numId="15" w16cid:durableId="1343119517">
    <w:abstractNumId w:val="8"/>
  </w:num>
  <w:num w:numId="16" w16cid:durableId="1089543443">
    <w:abstractNumId w:val="19"/>
  </w:num>
  <w:num w:numId="17" w16cid:durableId="651447193">
    <w:abstractNumId w:val="3"/>
  </w:num>
  <w:num w:numId="18" w16cid:durableId="117340626">
    <w:abstractNumId w:val="12"/>
  </w:num>
  <w:num w:numId="19" w16cid:durableId="317001830">
    <w:abstractNumId w:val="15"/>
  </w:num>
  <w:num w:numId="20" w16cid:durableId="1913737006">
    <w:abstractNumId w:val="20"/>
  </w:num>
  <w:num w:numId="21" w16cid:durableId="467359418">
    <w:abstractNumId w:val="7"/>
  </w:num>
  <w:num w:numId="22" w16cid:durableId="904922993">
    <w:abstractNumId w:val="21"/>
  </w:num>
  <w:num w:numId="23" w16cid:durableId="15754325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D25"/>
    <w:rsid w:val="000365AC"/>
    <w:rsid w:val="000412D4"/>
    <w:rsid w:val="00083856"/>
    <w:rsid w:val="001149EE"/>
    <w:rsid w:val="00137829"/>
    <w:rsid w:val="001720B4"/>
    <w:rsid w:val="001906AF"/>
    <w:rsid w:val="001D0482"/>
    <w:rsid w:val="001D3162"/>
    <w:rsid w:val="001F781B"/>
    <w:rsid w:val="002105A4"/>
    <w:rsid w:val="0023665A"/>
    <w:rsid w:val="0024709F"/>
    <w:rsid w:val="002800B1"/>
    <w:rsid w:val="002902C1"/>
    <w:rsid w:val="002909B7"/>
    <w:rsid w:val="002B4452"/>
    <w:rsid w:val="002D414F"/>
    <w:rsid w:val="002F2E0A"/>
    <w:rsid w:val="002F460E"/>
    <w:rsid w:val="002F52A5"/>
    <w:rsid w:val="0039436A"/>
    <w:rsid w:val="00426112"/>
    <w:rsid w:val="004A1906"/>
    <w:rsid w:val="004A508D"/>
    <w:rsid w:val="004D0F84"/>
    <w:rsid w:val="004F4EE0"/>
    <w:rsid w:val="00507388"/>
    <w:rsid w:val="005452FC"/>
    <w:rsid w:val="00545A7F"/>
    <w:rsid w:val="0057599E"/>
    <w:rsid w:val="00594426"/>
    <w:rsid w:val="005972FA"/>
    <w:rsid w:val="005C58B2"/>
    <w:rsid w:val="005D516C"/>
    <w:rsid w:val="006120A5"/>
    <w:rsid w:val="00656173"/>
    <w:rsid w:val="0067126F"/>
    <w:rsid w:val="006848AF"/>
    <w:rsid w:val="006A09DD"/>
    <w:rsid w:val="006B1AFD"/>
    <w:rsid w:val="006D113E"/>
    <w:rsid w:val="007331D0"/>
    <w:rsid w:val="00790581"/>
    <w:rsid w:val="007B4825"/>
    <w:rsid w:val="007D32C6"/>
    <w:rsid w:val="008043FA"/>
    <w:rsid w:val="00814BBA"/>
    <w:rsid w:val="008316C9"/>
    <w:rsid w:val="00862CC2"/>
    <w:rsid w:val="008C2A25"/>
    <w:rsid w:val="008C587C"/>
    <w:rsid w:val="008D691C"/>
    <w:rsid w:val="008E423B"/>
    <w:rsid w:val="00931D76"/>
    <w:rsid w:val="00991684"/>
    <w:rsid w:val="009A71CD"/>
    <w:rsid w:val="009B1B94"/>
    <w:rsid w:val="009B7F12"/>
    <w:rsid w:val="009F06EF"/>
    <w:rsid w:val="009F4DEA"/>
    <w:rsid w:val="00A12382"/>
    <w:rsid w:val="00A34574"/>
    <w:rsid w:val="00A3562D"/>
    <w:rsid w:val="00A81BF7"/>
    <w:rsid w:val="00A86095"/>
    <w:rsid w:val="00B4465C"/>
    <w:rsid w:val="00B5059D"/>
    <w:rsid w:val="00B56F42"/>
    <w:rsid w:val="00BB0631"/>
    <w:rsid w:val="00C548E1"/>
    <w:rsid w:val="00C5585C"/>
    <w:rsid w:val="00C660B2"/>
    <w:rsid w:val="00C97841"/>
    <w:rsid w:val="00DB4879"/>
    <w:rsid w:val="00E82753"/>
    <w:rsid w:val="00EA7D08"/>
    <w:rsid w:val="00EC23CB"/>
    <w:rsid w:val="00EC65FB"/>
    <w:rsid w:val="00F24F1F"/>
    <w:rsid w:val="00F35D4B"/>
    <w:rsid w:val="00F5156B"/>
    <w:rsid w:val="00F64544"/>
    <w:rsid w:val="00F7268E"/>
    <w:rsid w:val="00F85047"/>
    <w:rsid w:val="00F85405"/>
    <w:rsid w:val="00F93B1B"/>
    <w:rsid w:val="00FC39A7"/>
    <w:rsid w:val="00FE4D25"/>
    <w:rsid w:val="00FF13E6"/>
    <w:rsid w:val="00FF47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0E48"/>
  <w15:docId w15:val="{578A3C8F-1226-4143-91A5-0AF2CF49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Revisione">
    <w:name w:val="Revision"/>
    <w:hidden/>
    <w:uiPriority w:val="99"/>
    <w:semiHidden/>
    <w:rsid w:val="0018304B"/>
    <w:pPr>
      <w:spacing w:after="0" w:line="240" w:lineRule="auto"/>
    </w:pPr>
  </w:style>
  <w:style w:type="paragraph" w:styleId="Testofumetto">
    <w:name w:val="Balloon Text"/>
    <w:basedOn w:val="Normale"/>
    <w:link w:val="TestofumettoCarattere"/>
    <w:uiPriority w:val="99"/>
    <w:semiHidden/>
    <w:unhideWhenUsed/>
    <w:rsid w:val="0018304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304B"/>
    <w:rPr>
      <w:rFonts w:ascii="Segoe UI" w:hAnsi="Segoe UI" w:cs="Segoe UI"/>
      <w:sz w:val="18"/>
      <w:szCs w:val="18"/>
    </w:rPr>
  </w:style>
  <w:style w:type="paragraph" w:styleId="Paragrafoelenco">
    <w:name w:val="List Paragraph"/>
    <w:basedOn w:val="Normale"/>
    <w:uiPriority w:val="34"/>
    <w:qFormat/>
    <w:rsid w:val="002A08FA"/>
    <w:pPr>
      <w:ind w:left="720"/>
      <w:contextualSpacing/>
    </w:pPr>
  </w:style>
  <w:style w:type="paragraph" w:customStyle="1" w:styleId="Elencoacolori-Colore11">
    <w:name w:val="Elenco a colori - Colore 11"/>
    <w:basedOn w:val="Normale"/>
    <w:uiPriority w:val="34"/>
    <w:qFormat/>
    <w:rsid w:val="00690B26"/>
    <w:pPr>
      <w:spacing w:after="200" w:line="276" w:lineRule="auto"/>
      <w:ind w:left="720"/>
      <w:contextualSpacing/>
    </w:pPr>
    <w:rPr>
      <w:rFonts w:cs="Times New Roman"/>
    </w:rPr>
  </w:style>
  <w:style w:type="character" w:styleId="Rimandocommento">
    <w:name w:val="annotation reference"/>
    <w:basedOn w:val="Carpredefinitoparagrafo"/>
    <w:uiPriority w:val="99"/>
    <w:semiHidden/>
    <w:unhideWhenUsed/>
    <w:rsid w:val="006B229F"/>
    <w:rPr>
      <w:sz w:val="16"/>
      <w:szCs w:val="16"/>
    </w:rPr>
  </w:style>
  <w:style w:type="paragraph" w:styleId="Testocommento">
    <w:name w:val="annotation text"/>
    <w:basedOn w:val="Normale"/>
    <w:link w:val="TestocommentoCarattere"/>
    <w:uiPriority w:val="99"/>
    <w:unhideWhenUsed/>
    <w:rsid w:val="006B229F"/>
    <w:pPr>
      <w:spacing w:line="240" w:lineRule="auto"/>
    </w:pPr>
    <w:rPr>
      <w:sz w:val="20"/>
      <w:szCs w:val="20"/>
    </w:rPr>
  </w:style>
  <w:style w:type="character" w:customStyle="1" w:styleId="TestocommentoCarattere">
    <w:name w:val="Testo commento Carattere"/>
    <w:basedOn w:val="Carpredefinitoparagrafo"/>
    <w:link w:val="Testocommento"/>
    <w:uiPriority w:val="99"/>
    <w:rsid w:val="006B229F"/>
    <w:rPr>
      <w:sz w:val="20"/>
      <w:szCs w:val="20"/>
    </w:rPr>
  </w:style>
  <w:style w:type="paragraph" w:styleId="Soggettocommento">
    <w:name w:val="annotation subject"/>
    <w:basedOn w:val="Testocommento"/>
    <w:next w:val="Testocommento"/>
    <w:link w:val="SoggettocommentoCarattere"/>
    <w:uiPriority w:val="99"/>
    <w:semiHidden/>
    <w:unhideWhenUsed/>
    <w:rsid w:val="006B229F"/>
    <w:rPr>
      <w:b/>
      <w:bCs/>
    </w:rPr>
  </w:style>
  <w:style w:type="character" w:customStyle="1" w:styleId="SoggettocommentoCarattere">
    <w:name w:val="Soggetto commento Carattere"/>
    <w:basedOn w:val="TestocommentoCarattere"/>
    <w:link w:val="Soggettocommento"/>
    <w:uiPriority w:val="99"/>
    <w:semiHidden/>
    <w:rsid w:val="006B229F"/>
    <w:rPr>
      <w:b/>
      <w:bCs/>
      <w:sz w:val="20"/>
      <w:szCs w:val="20"/>
    </w:rPr>
  </w:style>
  <w:style w:type="paragraph" w:styleId="Intestazione">
    <w:name w:val="header"/>
    <w:basedOn w:val="Normale"/>
    <w:link w:val="IntestazioneCarattere"/>
    <w:uiPriority w:val="99"/>
    <w:unhideWhenUsed/>
    <w:rsid w:val="00D4482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44820"/>
  </w:style>
  <w:style w:type="paragraph" w:styleId="Pidipagina">
    <w:name w:val="footer"/>
    <w:basedOn w:val="Normale"/>
    <w:link w:val="PidipaginaCarattere"/>
    <w:uiPriority w:val="99"/>
    <w:unhideWhenUsed/>
    <w:rsid w:val="00D4482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4820"/>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styleId="Grigliatabella">
    <w:name w:val="Table Grid"/>
    <w:basedOn w:val="Tabellanormale"/>
    <w:uiPriority w:val="39"/>
    <w:rsid w:val="00A34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84001f3-c6c1-46d6-b234-d04ce5efe92d">EIUS-443266910-14528</_dlc_DocId>
    <TaxKeywordTaxHTField xmlns="884001f3-c6c1-46d6-b234-d04ce5efe92d">
      <Terms xmlns="http://schemas.microsoft.com/office/infopath/2007/PartnerControls">
        <TermInfo xmlns="http://schemas.microsoft.com/office/infopath/2007/PartnerControls">
          <TermName xmlns="http://schemas.microsoft.com/office/infopath/2007/PartnerControls">PCB</TermName>
          <TermId xmlns="http://schemas.microsoft.com/office/infopath/2007/PartnerControls">eb3fb26a-83d9-452a-8190-efcd0102e369</TermId>
        </TermInfo>
      </Terms>
    </TaxKeywordTaxHTField>
    <_ip_UnifiedCompliancePolicyUIAction xmlns="http://schemas.microsoft.com/sharepoint/v3" xsi:nil="true"/>
    <_dlc_DocIdUrl xmlns="884001f3-c6c1-46d6-b234-d04ce5efe92d">
      <Url>https://eius.sharepoint.com/_layouts/15/DocIdRedir.aspx?ID=EIUS-443266910-14528</Url>
      <Description>EIUS-443266910-14528</Description>
    </_dlc_DocIdUrl>
    <_ip_UnifiedCompliancePolicyProperties xmlns="http://schemas.microsoft.com/sharepoint/v3" xsi:nil="true"/>
    <Engagement xmlns="04166d11-9701-480f-bb7b-5edb2683582d" xsi:nil="true"/>
    <lcf76f155ced4ddcb4097134ff3c332f xmlns="04166d11-9701-480f-bb7b-5edb2683582d">
      <Terms xmlns="http://schemas.microsoft.com/office/infopath/2007/PartnerControls"/>
    </lcf76f155ced4ddcb4097134ff3c332f>
    <TaxCatchAll xmlns="884001f3-c6c1-46d6-b234-d04ce5efe92d">
      <Value>1259</Value>
    </TaxCatchAll>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L2PhyP/DXBgtrGTZAna0wjcBA==">CgMxLjAyCGguZ2pkZ3hzMgloLjMwajB6bGwyCWguMWZvYjl0ZTIJaC4zem55c2g3MgloLjJldDkycDAyCGgudHlqY3d0MgloLjNkeTZ2a20yCWguMXQzaDVzZjIJaC40ZDM0b2c4MgloLjJzOGV5bzE4AGpECjVzdWdnZXN0SWRJbXBvcnQ3MzAwYjFhNi0yZTc3LTRmZGMtOTEzNy0wZTVmMWJhNDJiOThfMRILU3R1ZGlvIGVJVVNyITFWNFVrVDNpcGVoRGJDV045ZlVDVzE0NzVlVy0xTF9Mc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o" ma:contentTypeID="0x010100E2D7535465CC7549BC96DF3F11A85E89" ma:contentTypeVersion="22" ma:contentTypeDescription="Creare un nuovo documento." ma:contentTypeScope="" ma:versionID="13847557ac74d23eee590c24a555dd83">
  <xsd:schema xmlns:xsd="http://www.w3.org/2001/XMLSchema" xmlns:xs="http://www.w3.org/2001/XMLSchema" xmlns:p="http://schemas.microsoft.com/office/2006/metadata/properties" xmlns:ns1="http://schemas.microsoft.com/sharepoint/v3" xmlns:ns2="04166d11-9701-480f-bb7b-5edb2683582d" xmlns:ns3="884001f3-c6c1-46d6-b234-d04ce5efe92d" targetNamespace="http://schemas.microsoft.com/office/2006/metadata/properties" ma:root="true" ma:fieldsID="7739112d1b6919b53fdd14c6ba6f0276" ns1:_="" ns2:_="" ns3:_="">
    <xsd:import namespace="http://schemas.microsoft.com/sharepoint/v3"/>
    <xsd:import namespace="04166d11-9701-480f-bb7b-5edb2683582d"/>
    <xsd:import namespace="884001f3-c6c1-46d6-b234-d04ce5efe9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3:TaxKeywordTaxHTField" minOccurs="0"/>
                <xsd:element ref="ns3:TaxCatchAll" minOccurs="0"/>
                <xsd:element ref="ns3:_dlc_DocId" minOccurs="0"/>
                <xsd:element ref="ns3:_dlc_DocIdUrl" minOccurs="0"/>
                <xsd:element ref="ns3:_dlc_DocIdPersistId"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2:Engagement" minOccurs="0"/>
                <xsd:element ref="ns2:MediaServiceObjectDetectorVersion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Proprietà criteri di conformità unificati" ma:hidden="true" ma:internalName="_ip_UnifiedCompliancePolicyProperties">
      <xsd:simpleType>
        <xsd:restriction base="dms:Note"/>
      </xsd:simpleType>
    </xsd:element>
    <xsd:element name="_ip_UnifiedCompliancePolicyUIAction" ma:index="29" nillable="true" ma:displayName="Azione interfaccia utente criteri di conformità unificat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166d11-9701-480f-bb7b-5edb26835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da66ad78-5c99-441d-83f7-cd58d90d0fe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Engagement" ma:index="26" nillable="true" ma:displayName="Engagement" ma:format="Dropdown" ma:list="ee8a32d1-13b5-4c96-b6fc-6d995965364d" ma:internalName="Engagement" ma:showField="ID">
      <xsd:simpleType>
        <xsd:restriction base="dms:Lookup"/>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001f3-c6c1-46d6-b234-d04ce5efe92d"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KeywordTaxHTField" ma:index="15" ma:taxonomy="true" ma:internalName="TaxKeywordTaxHTField" ma:taxonomyFieldName="TaxKeyword" ma:displayName="Parole chiave aziendali" ma:readOnly="false" ma:fieldId="{23f27201-bee3-471e-b2e7-b64fd8b7ca38}" ma:taxonomyMulti="true" ma:sspId="da66ad78-5c99-441d-83f7-cd58d90d0fe9" ma:termSetId="00000000-0000-0000-0000-000000000000" ma:anchorId="00000000-0000-0000-0000-000000000000" ma:open="true" ma:isKeyword="true">
      <xsd:complexType>
        <xsd:sequence>
          <xsd:element ref="pc:Terms" minOccurs="0" maxOccurs="1"/>
        </xsd:sequence>
      </xsd:complexType>
    </xsd:element>
    <xsd:element name="TaxCatchAll" ma:index="16" nillable="true" ma:displayName="Taxonomy Catch All Column" ma:hidden="true" ma:list="{55ae3eb2-3524-4614-8bd0-8faff64e546e}" ma:internalName="TaxCatchAll" ma:showField="CatchAllData" ma:web="884001f3-c6c1-46d6-b234-d04ce5efe92d">
      <xsd:complexType>
        <xsd:complexContent>
          <xsd:extension base="dms:MultiChoiceLookup">
            <xsd:sequence>
              <xsd:element name="Value" type="dms:Lookup" maxOccurs="unbounded" minOccurs="0" nillable="true"/>
            </xsd:sequence>
          </xsd:extension>
        </xsd:complexContent>
      </xsd:complexType>
    </xsd:element>
    <xsd:element name="_dlc_DocId" ma:index="17" nillable="true" ma:displayName="Valore ID documento" ma:description="Valore dell'ID documento assegnato all'elemento." ma:indexed="true" ma:internalName="_dlc_DocId" ma:readOnly="true">
      <xsd:simpleType>
        <xsd:restriction base="dms:Text"/>
      </xsd:simpleType>
    </xsd:element>
    <xsd:element name="_dlc_DocIdUrl" ma:index="18"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97DBD-BC5E-4AA7-ACE7-C531110C1C3A}">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purl.org/dc/terms/"/>
    <ds:schemaRef ds:uri="http://schemas.microsoft.com/office/2006/documentManagement/types"/>
    <ds:schemaRef ds:uri="http://purl.org/dc/dcmitype/"/>
    <ds:schemaRef ds:uri="04166d11-9701-480f-bb7b-5edb2683582d"/>
    <ds:schemaRef ds:uri="884001f3-c6c1-46d6-b234-d04ce5efe92d"/>
    <ds:schemaRef ds:uri="http://www.w3.org/XML/1998/namespac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1A9F102-C19E-4E2D-AC17-E4B8B3355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166d11-9701-480f-bb7b-5edb2683582d"/>
    <ds:schemaRef ds:uri="884001f3-c6c1-46d6-b234-d04ce5efe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8BF53-61B5-4946-9A8E-EE9CA08D601D}">
  <ds:schemaRefs>
    <ds:schemaRef ds:uri="http://schemas.microsoft.com/sharepoint/events"/>
  </ds:schemaRefs>
</ds:datastoreItem>
</file>

<file path=customXml/itemProps5.xml><?xml version="1.0" encoding="utf-8"?>
<ds:datastoreItem xmlns:ds="http://schemas.openxmlformats.org/officeDocument/2006/customXml" ds:itemID="{F93C06B6-3B72-4942-A3AB-9298F2F5B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4080</Words>
  <Characters>23259</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Garone;jessica.pettinacci@e-ius.it</dc:creator>
  <cp:keywords>PCB</cp:keywords>
  <cp:lastModifiedBy>DGTS</cp:lastModifiedBy>
  <cp:revision>15</cp:revision>
  <cp:lastPrinted>2025-07-09T07:11:00Z</cp:lastPrinted>
  <dcterms:created xsi:type="dcterms:W3CDTF">2025-06-11T08:46:00Z</dcterms:created>
  <dcterms:modified xsi:type="dcterms:W3CDTF">2025-07-09T07:16:00Z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0x010100E2D7535465CC7549BC96DF3F11A85E89</vt:lpwstr>
  </property>
  <property fmtid="{D5CDD505-2E9C-101B-9397-08002B2CF9AE}" pid="3" name="MediaServiceImageTags">
    <vt:lpwstr/>
  </property>
  <property fmtid="{D5CDD505-2E9C-101B-9397-08002B2CF9AE}" pid="4" name="TaxKeyword">
    <vt:lpwstr>1259;#PCB|eb3fb26a-83d9-452a-8190-efcd0102e369</vt:lpwstr>
  </property>
  <property fmtid="{D5CDD505-2E9C-101B-9397-08002B2CF9AE}" pid="5" name="_dlc_DocIdItemGuid">
    <vt:lpwstr>8d4dc278-8438-4202-a6a9-6ec3c7a32565</vt:lpwstr>
  </property>
  <property fmtid="{D5CDD505-2E9C-101B-9397-08002B2CF9AE}" pid="6" name="MSIP_Label_7a09b772-7c5b-44ea-8cbe-d2ec5553625f_Enabled">
    <vt:lpwstr>true</vt:lpwstr>
  </property>
  <property fmtid="{D5CDD505-2E9C-101B-9397-08002B2CF9AE}" pid="7" name="MSIP_Label_7a09b772-7c5b-44ea-8cbe-d2ec5553625f_SetDate">
    <vt:lpwstr>2025-06-09T08:14:29Z</vt:lpwstr>
  </property>
  <property fmtid="{D5CDD505-2E9C-101B-9397-08002B2CF9AE}" pid="8" name="MSIP_Label_7a09b772-7c5b-44ea-8cbe-d2ec5553625f_Method">
    <vt:lpwstr>Standard</vt:lpwstr>
  </property>
  <property fmtid="{D5CDD505-2E9C-101B-9397-08002B2CF9AE}" pid="9" name="MSIP_Label_7a09b772-7c5b-44ea-8cbe-d2ec5553625f_Name">
    <vt:lpwstr>defa4170-0d19-0005-0001-bc88714345d2</vt:lpwstr>
  </property>
  <property fmtid="{D5CDD505-2E9C-101B-9397-08002B2CF9AE}" pid="10" name="MSIP_Label_7a09b772-7c5b-44ea-8cbe-d2ec5553625f_SiteId">
    <vt:lpwstr>b5727060-d436-49dd-8668-bceea7aa1779</vt:lpwstr>
  </property>
  <property fmtid="{D5CDD505-2E9C-101B-9397-08002B2CF9AE}" pid="11" name="MSIP_Label_7a09b772-7c5b-44ea-8cbe-d2ec5553625f_ActionId">
    <vt:lpwstr>dc2d638a-73db-4ee9-8b27-10e735c64be7</vt:lpwstr>
  </property>
  <property fmtid="{D5CDD505-2E9C-101B-9397-08002B2CF9AE}" pid="12" name="MSIP_Label_7a09b772-7c5b-44ea-8cbe-d2ec5553625f_ContentBits">
    <vt:lpwstr>0</vt:lpwstr>
  </property>
  <property fmtid="{D5CDD505-2E9C-101B-9397-08002B2CF9AE}" pid="13" name="MSIP_Label_7a09b772-7c5b-44ea-8cbe-d2ec5553625f_Tag">
    <vt:lpwstr>10, 3, 0, 1</vt:lpwstr>
  </property>
</Properties>
</file>